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EB" w:rsidRPr="004045F4" w:rsidRDefault="00D850EB" w:rsidP="00D850EB">
      <w:pPr>
        <w:jc w:val="center"/>
        <w:rPr>
          <w:rFonts w:ascii="Arial" w:hAnsi="Arial" w:cs="Arial"/>
          <w:b/>
          <w:sz w:val="22"/>
          <w:szCs w:val="22"/>
        </w:rPr>
      </w:pPr>
      <w:r w:rsidRPr="004045F4">
        <w:rPr>
          <w:rFonts w:ascii="Arial" w:hAnsi="Arial" w:cs="Arial"/>
          <w:b/>
          <w:sz w:val="22"/>
          <w:szCs w:val="22"/>
        </w:rPr>
        <w:t>OHIO STATE MEDICAL ASSOCIATION HOUSE OF DELEGATES</w:t>
      </w:r>
    </w:p>
    <w:p w:rsidR="00D850EB" w:rsidRPr="004045F4" w:rsidRDefault="00D850EB" w:rsidP="00D850EB">
      <w:pPr>
        <w:jc w:val="right"/>
        <w:rPr>
          <w:rFonts w:ascii="Arial" w:hAnsi="Arial" w:cs="Arial"/>
          <w:b/>
          <w:sz w:val="22"/>
          <w:szCs w:val="22"/>
        </w:rPr>
      </w:pPr>
    </w:p>
    <w:p w:rsidR="00D850EB" w:rsidRPr="004045F4" w:rsidRDefault="00492C87" w:rsidP="00D850E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Resolution No. </w:t>
      </w:r>
      <w:r w:rsidR="001A6AEA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 xml:space="preserve"> – 2020</w:t>
      </w:r>
    </w:p>
    <w:p w:rsidR="00D850EB" w:rsidRPr="008D75F3" w:rsidRDefault="00D850EB" w:rsidP="00D850EB">
      <w:pPr>
        <w:jc w:val="right"/>
        <w:rPr>
          <w:rFonts w:ascii="Arial" w:hAnsi="Arial" w:cs="Arial"/>
          <w:b/>
          <w:sz w:val="22"/>
          <w:szCs w:val="22"/>
        </w:rPr>
      </w:pPr>
    </w:p>
    <w:p w:rsidR="00D850EB" w:rsidRPr="008D75F3" w:rsidRDefault="00D850EB" w:rsidP="00D850EB">
      <w:pPr>
        <w:rPr>
          <w:rFonts w:ascii="Arial" w:hAnsi="Arial" w:cs="Arial"/>
          <w:color w:val="000000"/>
          <w:sz w:val="22"/>
          <w:szCs w:val="22"/>
        </w:rPr>
      </w:pPr>
      <w:r w:rsidRPr="008D75F3">
        <w:rPr>
          <w:rFonts w:ascii="Arial" w:hAnsi="Arial" w:cs="Arial"/>
          <w:b/>
          <w:color w:val="000000"/>
          <w:sz w:val="22"/>
          <w:szCs w:val="22"/>
        </w:rPr>
        <w:t>Introduced by:</w:t>
      </w:r>
      <w:r w:rsidRPr="008D75F3">
        <w:rPr>
          <w:rFonts w:ascii="Arial" w:hAnsi="Arial" w:cs="Arial"/>
          <w:color w:val="000000"/>
          <w:sz w:val="22"/>
          <w:szCs w:val="22"/>
        </w:rPr>
        <w:t xml:space="preserve">   </w:t>
      </w:r>
      <w:r w:rsidR="00185C1D" w:rsidRPr="008D75F3">
        <w:rPr>
          <w:rFonts w:ascii="Arial" w:hAnsi="Arial" w:cs="Arial"/>
          <w:color w:val="000000"/>
          <w:sz w:val="22"/>
          <w:szCs w:val="22"/>
        </w:rPr>
        <w:tab/>
      </w:r>
      <w:r w:rsidR="00492C87" w:rsidRPr="008D75F3">
        <w:rPr>
          <w:rFonts w:ascii="Arial" w:hAnsi="Arial" w:cs="Arial"/>
          <w:color w:val="000000"/>
          <w:sz w:val="22"/>
          <w:szCs w:val="22"/>
        </w:rPr>
        <w:t>OSMA Medical Student Section</w:t>
      </w:r>
      <w:r w:rsidRPr="008D75F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850EB" w:rsidRPr="008D75F3" w:rsidRDefault="00D850EB" w:rsidP="00D850EB">
      <w:pPr>
        <w:rPr>
          <w:rFonts w:ascii="Arial" w:hAnsi="Arial" w:cs="Arial"/>
          <w:color w:val="000000"/>
          <w:sz w:val="22"/>
          <w:szCs w:val="22"/>
        </w:rPr>
      </w:pPr>
    </w:p>
    <w:p w:rsidR="00185C1D" w:rsidRPr="008D75F3" w:rsidRDefault="00D850EB" w:rsidP="00D850EB">
      <w:pPr>
        <w:rPr>
          <w:rFonts w:ascii="Arial" w:hAnsi="Arial" w:cs="Arial"/>
          <w:color w:val="000000"/>
          <w:sz w:val="22"/>
          <w:szCs w:val="22"/>
        </w:rPr>
      </w:pPr>
      <w:r w:rsidRPr="008D75F3">
        <w:rPr>
          <w:rFonts w:ascii="Arial" w:hAnsi="Arial" w:cs="Arial"/>
          <w:b/>
          <w:color w:val="000000"/>
          <w:sz w:val="22"/>
          <w:szCs w:val="22"/>
        </w:rPr>
        <w:t>Subject:</w:t>
      </w:r>
      <w:r w:rsidR="00185C1D" w:rsidRPr="008D75F3">
        <w:rPr>
          <w:rFonts w:ascii="Arial" w:hAnsi="Arial" w:cs="Arial"/>
          <w:color w:val="000000"/>
          <w:sz w:val="22"/>
          <w:szCs w:val="22"/>
        </w:rPr>
        <w:tab/>
      </w:r>
      <w:r w:rsidR="00185C1D" w:rsidRPr="008D75F3">
        <w:rPr>
          <w:rFonts w:ascii="Arial" w:hAnsi="Arial" w:cs="Arial"/>
          <w:color w:val="000000"/>
          <w:sz w:val="22"/>
          <w:szCs w:val="22"/>
        </w:rPr>
        <w:tab/>
      </w:r>
      <w:r w:rsidR="00492C87" w:rsidRPr="008D75F3">
        <w:rPr>
          <w:rFonts w:ascii="Arial" w:hAnsi="Arial" w:cs="Arial"/>
          <w:color w:val="000000"/>
          <w:sz w:val="22"/>
          <w:szCs w:val="22"/>
        </w:rPr>
        <w:t>Palliative Care – Awareness and Education</w:t>
      </w:r>
    </w:p>
    <w:p w:rsidR="00185C1D" w:rsidRPr="008D75F3" w:rsidRDefault="00185C1D" w:rsidP="00D850EB">
      <w:pPr>
        <w:rPr>
          <w:rFonts w:ascii="Arial" w:hAnsi="Arial" w:cs="Arial"/>
          <w:color w:val="000000"/>
          <w:sz w:val="22"/>
          <w:szCs w:val="22"/>
        </w:rPr>
      </w:pPr>
    </w:p>
    <w:p w:rsidR="00D850EB" w:rsidRPr="008D75F3" w:rsidRDefault="00D850EB" w:rsidP="00D850EB">
      <w:pPr>
        <w:rPr>
          <w:rFonts w:ascii="Arial" w:hAnsi="Arial" w:cs="Arial"/>
          <w:color w:val="000000"/>
          <w:sz w:val="22"/>
          <w:szCs w:val="22"/>
        </w:rPr>
      </w:pPr>
      <w:r w:rsidRPr="008D75F3">
        <w:rPr>
          <w:rFonts w:ascii="Arial" w:hAnsi="Arial" w:cs="Arial"/>
          <w:b/>
          <w:color w:val="000000"/>
          <w:sz w:val="22"/>
          <w:szCs w:val="22"/>
        </w:rPr>
        <w:t>Referred to:</w:t>
      </w:r>
      <w:r w:rsidRPr="008D75F3">
        <w:rPr>
          <w:rFonts w:ascii="Arial" w:hAnsi="Arial" w:cs="Arial"/>
          <w:color w:val="000000"/>
          <w:sz w:val="22"/>
          <w:szCs w:val="22"/>
        </w:rPr>
        <w:tab/>
      </w:r>
      <w:r w:rsidRPr="008D75F3">
        <w:rPr>
          <w:rFonts w:ascii="Arial" w:hAnsi="Arial" w:cs="Arial"/>
          <w:color w:val="000000"/>
          <w:sz w:val="22"/>
          <w:szCs w:val="22"/>
        </w:rPr>
        <w:tab/>
        <w:t xml:space="preserve">Resolutions Committee No. </w:t>
      </w:r>
      <w:r w:rsidR="001A6AEA" w:rsidRPr="008D75F3">
        <w:rPr>
          <w:rFonts w:ascii="Arial" w:hAnsi="Arial" w:cs="Arial"/>
          <w:color w:val="000000"/>
          <w:sz w:val="22"/>
          <w:szCs w:val="22"/>
        </w:rPr>
        <w:t>1</w:t>
      </w:r>
    </w:p>
    <w:p w:rsidR="00D850EB" w:rsidRPr="008D75F3" w:rsidRDefault="00D850EB" w:rsidP="00D850EB">
      <w:pPr>
        <w:rPr>
          <w:rFonts w:ascii="Arial" w:hAnsi="Arial" w:cs="Arial"/>
          <w:sz w:val="22"/>
          <w:szCs w:val="22"/>
        </w:rPr>
      </w:pPr>
    </w:p>
    <w:p w:rsidR="00D850EB" w:rsidRPr="008D75F3" w:rsidRDefault="00D850EB" w:rsidP="00D850E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D75F3">
        <w:rPr>
          <w:rFonts w:ascii="Arial" w:hAnsi="Arial" w:cs="Arial"/>
          <w:b/>
          <w:bCs/>
          <w:sz w:val="22"/>
          <w:szCs w:val="22"/>
        </w:rPr>
        <w:t xml:space="preserve">- - - - - - - - - - - - - - - - - - - - - - - - - - - - - - - - - - - - - - - - - - - - - - - - - - - - - - - - - - - - - - - - </w:t>
      </w:r>
    </w:p>
    <w:p w:rsidR="00D850EB" w:rsidRPr="008D75F3" w:rsidRDefault="00D850EB" w:rsidP="00D850EB">
      <w:pPr>
        <w:rPr>
          <w:rFonts w:ascii="Arial" w:hAnsi="Arial" w:cs="Arial"/>
          <w:color w:val="000000"/>
          <w:sz w:val="22"/>
          <w:szCs w:val="22"/>
        </w:rPr>
      </w:pPr>
    </w:p>
    <w:p w:rsidR="00D850EB" w:rsidRPr="008D75F3" w:rsidRDefault="00D850EB" w:rsidP="00D850EB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8D75F3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8D75F3">
        <w:rPr>
          <w:rFonts w:ascii="Arial" w:hAnsi="Arial" w:cs="Arial"/>
          <w:color w:val="000000"/>
          <w:sz w:val="22"/>
          <w:szCs w:val="22"/>
        </w:rPr>
        <w:t xml:space="preserve">, </w:t>
      </w:r>
      <w:r w:rsidR="004A66C6" w:rsidRPr="008D75F3">
        <w:rPr>
          <w:rFonts w:ascii="Arial" w:hAnsi="Arial" w:cs="Arial"/>
          <w:sz w:val="22"/>
          <w:szCs w:val="22"/>
        </w:rPr>
        <w:t>Palliative care is an approach to patient care that improves the quality of life of patients and their families facing the problems associated with life-threatening illness</w:t>
      </w:r>
      <w:r w:rsidR="004A66C6" w:rsidRPr="008D75F3">
        <w:rPr>
          <w:rFonts w:ascii="Arial" w:hAnsi="Arial" w:cs="Arial"/>
          <w:sz w:val="22"/>
          <w:szCs w:val="22"/>
          <w:vertAlign w:val="superscript"/>
        </w:rPr>
        <w:t>1</w:t>
      </w:r>
      <w:r w:rsidRPr="008D75F3">
        <w:rPr>
          <w:rFonts w:ascii="Arial" w:hAnsi="Arial" w:cs="Arial"/>
          <w:color w:val="000000"/>
          <w:sz w:val="22"/>
          <w:szCs w:val="22"/>
        </w:rPr>
        <w:t xml:space="preserve">; and </w:t>
      </w:r>
    </w:p>
    <w:p w:rsidR="00D850EB" w:rsidRPr="008D75F3" w:rsidRDefault="00D850EB" w:rsidP="00D850EB">
      <w:pPr>
        <w:rPr>
          <w:rFonts w:ascii="Arial" w:hAnsi="Arial" w:cs="Arial"/>
          <w:color w:val="000000"/>
          <w:sz w:val="22"/>
          <w:szCs w:val="22"/>
        </w:rPr>
      </w:pPr>
    </w:p>
    <w:p w:rsidR="00D850EB" w:rsidRPr="008D75F3" w:rsidRDefault="00D850EB" w:rsidP="00D850EB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8D75F3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8D75F3">
        <w:rPr>
          <w:rFonts w:ascii="Arial" w:hAnsi="Arial" w:cs="Arial"/>
          <w:color w:val="000000"/>
          <w:sz w:val="22"/>
          <w:szCs w:val="22"/>
        </w:rPr>
        <w:t xml:space="preserve">, </w:t>
      </w:r>
      <w:r w:rsidR="004A66C6" w:rsidRPr="008D75F3">
        <w:rPr>
          <w:rFonts w:ascii="Arial" w:hAnsi="Arial" w:cs="Arial"/>
          <w:sz w:val="22"/>
          <w:szCs w:val="22"/>
        </w:rPr>
        <w:t>Palliative care services can be implemented at the time of diagnosis and still involves actively treating a disease, while hospice care involves symptomatic care for patients with a life expectancy at six months or less who do not wish to continue life-extending care</w:t>
      </w:r>
      <w:r w:rsidRPr="008D75F3">
        <w:rPr>
          <w:rFonts w:ascii="Arial" w:hAnsi="Arial" w:cs="Arial"/>
          <w:color w:val="000000"/>
          <w:sz w:val="22"/>
          <w:szCs w:val="22"/>
        </w:rPr>
        <w:t xml:space="preserve">; and  </w:t>
      </w:r>
    </w:p>
    <w:p w:rsidR="00D850EB" w:rsidRPr="008D75F3" w:rsidRDefault="00D850EB" w:rsidP="00D850EB">
      <w:pPr>
        <w:rPr>
          <w:rFonts w:ascii="Arial" w:hAnsi="Arial" w:cs="Arial"/>
          <w:b/>
          <w:color w:val="000000"/>
          <w:sz w:val="22"/>
          <w:szCs w:val="22"/>
        </w:rPr>
      </w:pPr>
    </w:p>
    <w:p w:rsidR="004A66C6" w:rsidRPr="008D75F3" w:rsidRDefault="004A66C6" w:rsidP="004A66C6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8D75F3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8D75F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D75F3">
        <w:rPr>
          <w:rFonts w:ascii="Arial" w:hAnsi="Arial" w:cs="Arial"/>
          <w:sz w:val="22"/>
          <w:szCs w:val="22"/>
        </w:rPr>
        <w:t>Although palliative  and hospice care are distinct divisions of health care with different objectives the two are often seen as synonymous by both physicians and patients</w:t>
      </w:r>
      <w:r w:rsidRPr="008D75F3">
        <w:rPr>
          <w:rFonts w:ascii="Arial" w:hAnsi="Arial" w:cs="Arial"/>
          <w:color w:val="000000"/>
          <w:sz w:val="22"/>
          <w:szCs w:val="22"/>
        </w:rPr>
        <w:t xml:space="preserve">; and </w:t>
      </w:r>
    </w:p>
    <w:p w:rsidR="004A66C6" w:rsidRPr="008D75F3" w:rsidRDefault="004A66C6" w:rsidP="004A66C6">
      <w:pPr>
        <w:rPr>
          <w:rFonts w:ascii="Arial" w:hAnsi="Arial" w:cs="Arial"/>
          <w:color w:val="000000"/>
          <w:sz w:val="22"/>
          <w:szCs w:val="22"/>
        </w:rPr>
      </w:pPr>
    </w:p>
    <w:p w:rsidR="004A66C6" w:rsidRPr="008D75F3" w:rsidRDefault="004A66C6" w:rsidP="004A66C6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8D75F3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8D75F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D75F3">
        <w:rPr>
          <w:rFonts w:ascii="Arial" w:hAnsi="Arial" w:cs="Arial"/>
          <w:sz w:val="22"/>
          <w:szCs w:val="22"/>
        </w:rPr>
        <w:t>Palliative care has been a model of the physician-led medical team, with improved outcomes for quality of life and overall well being</w:t>
      </w:r>
      <w:r w:rsidRPr="008D75F3">
        <w:rPr>
          <w:rFonts w:ascii="Arial" w:hAnsi="Arial" w:cs="Arial"/>
          <w:sz w:val="22"/>
          <w:szCs w:val="22"/>
          <w:vertAlign w:val="superscript"/>
        </w:rPr>
        <w:t>5</w:t>
      </w:r>
      <w:r w:rsidRPr="008D75F3">
        <w:rPr>
          <w:rFonts w:ascii="Arial" w:hAnsi="Arial" w:cs="Arial"/>
          <w:color w:val="000000"/>
          <w:sz w:val="22"/>
          <w:szCs w:val="22"/>
        </w:rPr>
        <w:t xml:space="preserve">; and  </w:t>
      </w:r>
    </w:p>
    <w:p w:rsidR="004A66C6" w:rsidRPr="008D75F3" w:rsidRDefault="004A66C6" w:rsidP="004A66C6">
      <w:pPr>
        <w:rPr>
          <w:rFonts w:ascii="Arial" w:hAnsi="Arial" w:cs="Arial"/>
          <w:b/>
          <w:color w:val="000000"/>
          <w:sz w:val="22"/>
          <w:szCs w:val="22"/>
        </w:rPr>
      </w:pPr>
    </w:p>
    <w:p w:rsidR="004A66C6" w:rsidRPr="008D75F3" w:rsidRDefault="004A66C6" w:rsidP="004A66C6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8D75F3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8D75F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D75F3">
        <w:rPr>
          <w:rFonts w:ascii="Arial" w:hAnsi="Arial" w:cs="Arial"/>
          <w:sz w:val="22"/>
          <w:szCs w:val="22"/>
        </w:rPr>
        <w:t>There is evidence to suggest that early palliative care may increase patient lifespan</w:t>
      </w:r>
      <w:r w:rsidRPr="008D75F3">
        <w:rPr>
          <w:rFonts w:ascii="Arial" w:hAnsi="Arial" w:cs="Arial"/>
          <w:sz w:val="22"/>
          <w:szCs w:val="22"/>
          <w:vertAlign w:val="superscript"/>
        </w:rPr>
        <w:t>6</w:t>
      </w:r>
      <w:r w:rsidRPr="008D75F3">
        <w:rPr>
          <w:rFonts w:ascii="Arial" w:hAnsi="Arial" w:cs="Arial"/>
          <w:color w:val="000000"/>
          <w:sz w:val="22"/>
          <w:szCs w:val="22"/>
        </w:rPr>
        <w:t xml:space="preserve">; and </w:t>
      </w:r>
    </w:p>
    <w:p w:rsidR="004A66C6" w:rsidRPr="008D75F3" w:rsidRDefault="004A66C6" w:rsidP="004A66C6">
      <w:pPr>
        <w:rPr>
          <w:rFonts w:ascii="Arial" w:hAnsi="Arial" w:cs="Arial"/>
          <w:color w:val="000000"/>
          <w:sz w:val="22"/>
          <w:szCs w:val="22"/>
        </w:rPr>
      </w:pPr>
    </w:p>
    <w:p w:rsidR="004A66C6" w:rsidRPr="008D75F3" w:rsidRDefault="004A66C6" w:rsidP="004A66C6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8D75F3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8D75F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D75F3">
        <w:rPr>
          <w:rFonts w:ascii="Arial" w:hAnsi="Arial" w:cs="Arial"/>
          <w:sz w:val="22"/>
          <w:szCs w:val="22"/>
        </w:rPr>
        <w:t>Palliative care services have been shown to be cost neutral at a minimum, with a cost benefit in most studies reported,</w:t>
      </w:r>
      <w:r w:rsidRPr="008D75F3">
        <w:rPr>
          <w:rFonts w:ascii="Arial" w:hAnsi="Arial" w:cs="Arial"/>
          <w:sz w:val="22"/>
          <w:szCs w:val="22"/>
          <w:vertAlign w:val="superscript"/>
        </w:rPr>
        <w:t>7</w:t>
      </w:r>
      <w:r w:rsidRPr="008D75F3">
        <w:rPr>
          <w:rFonts w:ascii="Arial" w:hAnsi="Arial" w:cs="Arial"/>
          <w:color w:val="000000"/>
          <w:sz w:val="22"/>
          <w:szCs w:val="22"/>
        </w:rPr>
        <w:t xml:space="preserve">; and  </w:t>
      </w:r>
    </w:p>
    <w:p w:rsidR="004A66C6" w:rsidRPr="008D75F3" w:rsidRDefault="004A66C6" w:rsidP="004A66C6">
      <w:pPr>
        <w:rPr>
          <w:rFonts w:ascii="Arial" w:hAnsi="Arial" w:cs="Arial"/>
          <w:b/>
          <w:color w:val="000000"/>
          <w:sz w:val="22"/>
          <w:szCs w:val="22"/>
        </w:rPr>
      </w:pPr>
    </w:p>
    <w:p w:rsidR="004A66C6" w:rsidRPr="008D75F3" w:rsidRDefault="004A66C6" w:rsidP="004A66C6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8D75F3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8D75F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D75F3">
        <w:rPr>
          <w:rFonts w:ascii="Arial" w:hAnsi="Arial" w:cs="Arial"/>
          <w:sz w:val="22"/>
          <w:szCs w:val="22"/>
        </w:rPr>
        <w:t>A lack of patient education, physician reluctance to refer, and a shortage of palliative care physicians continues to hinder the use of Palliative care services across the United States</w:t>
      </w:r>
      <w:r w:rsidRPr="008D75F3">
        <w:rPr>
          <w:rFonts w:ascii="Arial" w:hAnsi="Arial" w:cs="Arial"/>
          <w:sz w:val="22"/>
          <w:szCs w:val="22"/>
          <w:vertAlign w:val="superscript"/>
        </w:rPr>
        <w:t>3</w:t>
      </w:r>
      <w:r w:rsidRPr="008D75F3">
        <w:rPr>
          <w:rFonts w:ascii="Arial" w:hAnsi="Arial" w:cs="Arial"/>
          <w:color w:val="000000"/>
          <w:sz w:val="22"/>
          <w:szCs w:val="22"/>
        </w:rPr>
        <w:t xml:space="preserve">; and </w:t>
      </w:r>
    </w:p>
    <w:p w:rsidR="004A66C6" w:rsidRPr="008D75F3" w:rsidRDefault="004A66C6" w:rsidP="004A66C6">
      <w:pPr>
        <w:rPr>
          <w:rFonts w:ascii="Arial" w:hAnsi="Arial" w:cs="Arial"/>
          <w:color w:val="000000"/>
          <w:sz w:val="22"/>
          <w:szCs w:val="22"/>
        </w:rPr>
      </w:pPr>
    </w:p>
    <w:p w:rsidR="004A66C6" w:rsidRPr="008D75F3" w:rsidRDefault="004A66C6" w:rsidP="004A66C6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8D75F3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8D75F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D75F3">
        <w:rPr>
          <w:rFonts w:ascii="Arial" w:hAnsi="Arial" w:cs="Arial"/>
          <w:sz w:val="22"/>
          <w:szCs w:val="22"/>
        </w:rPr>
        <w:t>In</w:t>
      </w:r>
      <w:r w:rsidRPr="008D75F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75F3">
        <w:rPr>
          <w:rFonts w:ascii="Arial" w:hAnsi="Arial" w:cs="Arial"/>
          <w:sz w:val="22"/>
          <w:szCs w:val="22"/>
        </w:rPr>
        <w:t>a 2018 survey of internal medicine program directors, only 75.9% of respondents offered palliative care rotations in their residency program</w:t>
      </w:r>
      <w:r w:rsidRPr="008D75F3">
        <w:rPr>
          <w:rFonts w:ascii="Arial" w:hAnsi="Arial" w:cs="Arial"/>
          <w:sz w:val="22"/>
          <w:szCs w:val="22"/>
          <w:vertAlign w:val="superscript"/>
        </w:rPr>
        <w:t>4</w:t>
      </w:r>
      <w:r w:rsidRPr="008D75F3">
        <w:rPr>
          <w:rFonts w:ascii="Arial" w:hAnsi="Arial" w:cs="Arial"/>
          <w:color w:val="000000"/>
          <w:sz w:val="22"/>
          <w:szCs w:val="22"/>
        </w:rPr>
        <w:t>; and</w:t>
      </w:r>
    </w:p>
    <w:p w:rsidR="004A66C6" w:rsidRPr="008D75F3" w:rsidRDefault="004A66C6" w:rsidP="004A66C6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:rsidR="004A66C6" w:rsidRPr="008D75F3" w:rsidRDefault="004A66C6" w:rsidP="004A66C6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8D75F3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8D75F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D75F3">
        <w:rPr>
          <w:rFonts w:ascii="Arial" w:hAnsi="Arial" w:cs="Arial"/>
          <w:sz w:val="22"/>
          <w:szCs w:val="22"/>
        </w:rPr>
        <w:t>Over the next 40 years, the number of Americans over the age of 65 will double, and social security/Medicare spending during that time frame is projected to rise from 8.7% of the GDP to almost 12%</w:t>
      </w:r>
      <w:r w:rsidRPr="008D75F3">
        <w:rPr>
          <w:rFonts w:ascii="Arial" w:hAnsi="Arial" w:cs="Arial"/>
          <w:sz w:val="22"/>
          <w:szCs w:val="22"/>
          <w:vertAlign w:val="superscript"/>
        </w:rPr>
        <w:t>2</w:t>
      </w:r>
      <w:r w:rsidRPr="008D75F3">
        <w:rPr>
          <w:rFonts w:ascii="Arial" w:hAnsi="Arial" w:cs="Arial"/>
          <w:color w:val="000000"/>
          <w:sz w:val="22"/>
          <w:szCs w:val="22"/>
        </w:rPr>
        <w:t xml:space="preserve">; and  </w:t>
      </w:r>
    </w:p>
    <w:p w:rsidR="004A66C6" w:rsidRPr="008D75F3" w:rsidRDefault="004A66C6" w:rsidP="004A66C6">
      <w:pPr>
        <w:rPr>
          <w:rFonts w:ascii="Arial" w:hAnsi="Arial" w:cs="Arial"/>
          <w:b/>
          <w:color w:val="000000"/>
          <w:sz w:val="22"/>
          <w:szCs w:val="22"/>
        </w:rPr>
      </w:pPr>
    </w:p>
    <w:p w:rsidR="004A66C6" w:rsidRPr="008D75F3" w:rsidRDefault="004A66C6" w:rsidP="004A66C6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8D75F3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8D75F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D75F3">
        <w:rPr>
          <w:rFonts w:ascii="Arial" w:hAnsi="Arial" w:cs="Arial"/>
          <w:sz w:val="22"/>
          <w:szCs w:val="22"/>
        </w:rPr>
        <w:t xml:space="preserve">Despite the rising prevalence of chronic, serious health conditions, there is no mention of </w:t>
      </w:r>
      <w:r w:rsidRPr="008D75F3">
        <w:rPr>
          <w:rFonts w:ascii="Arial" w:hAnsi="Arial" w:cs="Arial"/>
          <w:sz w:val="22"/>
          <w:szCs w:val="22"/>
          <w:rtl/>
          <w:lang w:val="ar-SA"/>
        </w:rPr>
        <w:t>“</w:t>
      </w:r>
      <w:r w:rsidRPr="008D75F3">
        <w:rPr>
          <w:rFonts w:ascii="Arial" w:hAnsi="Arial" w:cs="Arial"/>
          <w:sz w:val="22"/>
          <w:szCs w:val="22"/>
          <w:lang w:val="it-IT"/>
        </w:rPr>
        <w:t>palliative care</w:t>
      </w:r>
      <w:r w:rsidRPr="008D75F3">
        <w:rPr>
          <w:rFonts w:ascii="Arial" w:hAnsi="Arial" w:cs="Arial"/>
          <w:sz w:val="22"/>
          <w:szCs w:val="22"/>
        </w:rPr>
        <w:t>” in the OSMA compendium</w:t>
      </w:r>
      <w:r w:rsidRPr="008D75F3">
        <w:rPr>
          <w:rFonts w:ascii="Arial" w:hAnsi="Arial" w:cs="Arial"/>
          <w:color w:val="000000"/>
          <w:sz w:val="22"/>
          <w:szCs w:val="22"/>
        </w:rPr>
        <w:t xml:space="preserve">; and  </w:t>
      </w:r>
    </w:p>
    <w:p w:rsidR="004A66C6" w:rsidRPr="008D75F3" w:rsidRDefault="004A66C6" w:rsidP="004A66C6">
      <w:pPr>
        <w:rPr>
          <w:rFonts w:ascii="Arial" w:hAnsi="Arial" w:cs="Arial"/>
          <w:b/>
          <w:color w:val="000000"/>
          <w:sz w:val="22"/>
          <w:szCs w:val="22"/>
        </w:rPr>
      </w:pPr>
    </w:p>
    <w:p w:rsidR="00D850EB" w:rsidRPr="008D75F3" w:rsidRDefault="00D850EB" w:rsidP="00D850EB">
      <w:pPr>
        <w:ind w:firstLine="720"/>
        <w:rPr>
          <w:rFonts w:ascii="Arial" w:hAnsi="Arial" w:cs="Arial"/>
          <w:b/>
          <w:color w:val="000000"/>
          <w:sz w:val="22"/>
          <w:szCs w:val="22"/>
        </w:rPr>
      </w:pPr>
      <w:r w:rsidRPr="008D75F3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8D75F3">
        <w:rPr>
          <w:rFonts w:ascii="Arial" w:hAnsi="Arial" w:cs="Arial"/>
          <w:color w:val="000000"/>
          <w:sz w:val="22"/>
          <w:szCs w:val="22"/>
        </w:rPr>
        <w:t>,</w:t>
      </w:r>
      <w:r w:rsidR="004A66C6" w:rsidRPr="008D75F3">
        <w:rPr>
          <w:rFonts w:ascii="Arial" w:hAnsi="Arial" w:cs="Arial"/>
          <w:color w:val="000000"/>
          <w:sz w:val="22"/>
          <w:szCs w:val="22"/>
        </w:rPr>
        <w:t xml:space="preserve"> </w:t>
      </w:r>
      <w:r w:rsidR="004A66C6" w:rsidRPr="008D75F3">
        <w:rPr>
          <w:rFonts w:ascii="Arial" w:hAnsi="Arial" w:cs="Arial"/>
          <w:sz w:val="22"/>
          <w:szCs w:val="22"/>
        </w:rPr>
        <w:t>The OSMA strategic plan involves the personal and professional development of members</w:t>
      </w:r>
      <w:r w:rsidRPr="008D75F3">
        <w:rPr>
          <w:rFonts w:ascii="Arial" w:hAnsi="Arial" w:cs="Arial"/>
          <w:color w:val="000000"/>
          <w:sz w:val="22"/>
          <w:szCs w:val="22"/>
        </w:rPr>
        <w:t xml:space="preserve">; </w:t>
      </w:r>
      <w:r w:rsidRPr="008D75F3">
        <w:rPr>
          <w:rFonts w:ascii="Arial" w:hAnsi="Arial" w:cs="Arial"/>
          <w:b/>
          <w:color w:val="000000"/>
          <w:sz w:val="22"/>
          <w:szCs w:val="22"/>
        </w:rPr>
        <w:t xml:space="preserve">therefore be it </w:t>
      </w:r>
    </w:p>
    <w:p w:rsidR="00D850EB" w:rsidRPr="008D75F3" w:rsidRDefault="00D850EB" w:rsidP="00226B92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</w:p>
    <w:bookmarkEnd w:id="0"/>
    <w:p w:rsidR="004A66C6" w:rsidRDefault="00D850EB" w:rsidP="00226B92">
      <w:pPr>
        <w:pStyle w:val="Body"/>
        <w:spacing w:line="240" w:lineRule="auto"/>
        <w:ind w:firstLine="720"/>
        <w:rPr>
          <w:rFonts w:cs="Arial"/>
        </w:rPr>
      </w:pPr>
      <w:r w:rsidRPr="008D75F3">
        <w:rPr>
          <w:rFonts w:cs="Arial"/>
          <w:b/>
        </w:rPr>
        <w:lastRenderedPageBreak/>
        <w:t>RESOLVED</w:t>
      </w:r>
      <w:r w:rsidRPr="008D75F3">
        <w:rPr>
          <w:rFonts w:cs="Arial"/>
        </w:rPr>
        <w:t xml:space="preserve">, </w:t>
      </w:r>
      <w:r w:rsidR="004A66C6" w:rsidRPr="008D75F3">
        <w:rPr>
          <w:rFonts w:cs="Arial"/>
        </w:rPr>
        <w:t xml:space="preserve">That the </w:t>
      </w:r>
      <w:r w:rsidR="001A6AEA" w:rsidRPr="008D75F3">
        <w:rPr>
          <w:rFonts w:cs="Arial"/>
        </w:rPr>
        <w:t xml:space="preserve">current </w:t>
      </w:r>
      <w:r w:rsidR="004A66C6" w:rsidRPr="008D75F3">
        <w:rPr>
          <w:rFonts w:cs="Arial"/>
        </w:rPr>
        <w:t xml:space="preserve">OSMA </w:t>
      </w:r>
      <w:r w:rsidR="001A6AEA" w:rsidRPr="008D75F3">
        <w:rPr>
          <w:rFonts w:cs="Arial"/>
        </w:rPr>
        <w:t>P</w:t>
      </w:r>
      <w:r w:rsidR="004A66C6" w:rsidRPr="008D75F3">
        <w:rPr>
          <w:rFonts w:cs="Arial"/>
        </w:rPr>
        <w:t>olicy 14</w:t>
      </w:r>
      <w:r w:rsidR="00177CE4" w:rsidRPr="008D75F3">
        <w:rPr>
          <w:rFonts w:cs="Arial"/>
        </w:rPr>
        <w:t xml:space="preserve"> </w:t>
      </w:r>
      <w:r w:rsidR="00226B92" w:rsidRPr="008D75F3">
        <w:rPr>
          <w:rFonts w:cs="Arial"/>
        </w:rPr>
        <w:t xml:space="preserve">– </w:t>
      </w:r>
      <w:r w:rsidR="004A66C6" w:rsidRPr="008D75F3">
        <w:rPr>
          <w:rFonts w:cs="Arial"/>
        </w:rPr>
        <w:t xml:space="preserve">1994 </w:t>
      </w:r>
      <w:r w:rsidR="00226B92" w:rsidRPr="008D75F3">
        <w:rPr>
          <w:rFonts w:cs="Arial"/>
          <w:bCs/>
        </w:rPr>
        <w:t>– Hospice Care</w:t>
      </w:r>
      <w:r w:rsidR="00226B92" w:rsidRPr="008D75F3">
        <w:rPr>
          <w:rFonts w:cs="Arial"/>
        </w:rPr>
        <w:t xml:space="preserve"> be</w:t>
      </w:r>
      <w:r w:rsidR="001A6AEA" w:rsidRPr="008D75F3">
        <w:rPr>
          <w:rFonts w:cs="Arial"/>
        </w:rPr>
        <w:t xml:space="preserve"> amended </w:t>
      </w:r>
      <w:r w:rsidR="004A66C6" w:rsidRPr="008D75F3">
        <w:rPr>
          <w:rFonts w:cs="Arial"/>
        </w:rPr>
        <w:t>to read</w:t>
      </w:r>
      <w:r w:rsidR="001A6AEA" w:rsidRPr="008D75F3">
        <w:rPr>
          <w:rFonts w:cs="Arial"/>
        </w:rPr>
        <w:t xml:space="preserve"> as follows</w:t>
      </w:r>
      <w:r w:rsidR="004A66C6" w:rsidRPr="008D75F3">
        <w:rPr>
          <w:rFonts w:cs="Arial"/>
        </w:rPr>
        <w:t>:</w:t>
      </w:r>
    </w:p>
    <w:p w:rsidR="00812945" w:rsidRDefault="00812945" w:rsidP="00226B92">
      <w:pPr>
        <w:pStyle w:val="Body"/>
        <w:spacing w:line="240" w:lineRule="auto"/>
        <w:ind w:firstLine="720"/>
        <w:rPr>
          <w:rFonts w:cs="Arial"/>
        </w:rPr>
      </w:pPr>
    </w:p>
    <w:p w:rsidR="00D850EB" w:rsidRPr="008D75F3" w:rsidRDefault="00812945" w:rsidP="00812945">
      <w:pPr>
        <w:pStyle w:val="Body"/>
        <w:spacing w:line="240" w:lineRule="auto"/>
        <w:ind w:left="720"/>
        <w:rPr>
          <w:rFonts w:cs="Arial"/>
        </w:rPr>
      </w:pPr>
      <w:r>
        <w:rPr>
          <w:rFonts w:cs="Arial"/>
        </w:rPr>
        <w:t xml:space="preserve">“The OSMA </w:t>
      </w:r>
      <w:r w:rsidR="004A66C6" w:rsidRPr="008D75F3">
        <w:rPr>
          <w:rFonts w:cs="Arial"/>
        </w:rPr>
        <w:t xml:space="preserve">recognizes the benefits of </w:t>
      </w:r>
      <w:r>
        <w:rPr>
          <w:rFonts w:cs="Arial"/>
          <w:bCs/>
        </w:rPr>
        <w:t>hospice</w:t>
      </w:r>
      <w:r w:rsidR="001A6AEA" w:rsidRPr="008D75F3">
        <w:rPr>
          <w:rFonts w:cs="Arial"/>
          <w:bCs/>
        </w:rPr>
        <w:t xml:space="preserve"> CARE AND PALLIATIVE CARE </w:t>
      </w:r>
      <w:r w:rsidRPr="00812945">
        <w:rPr>
          <w:rFonts w:cs="Arial"/>
          <w:bCs/>
        </w:rPr>
        <w:t>for</w:t>
      </w:r>
      <w:r w:rsidRPr="00812945">
        <w:rPr>
          <w:rFonts w:cs="Arial"/>
          <w:bCs/>
          <w:strike/>
        </w:rPr>
        <w:t xml:space="preserve"> persons with life limiting illnesses</w:t>
      </w:r>
      <w:r w:rsidRPr="00075DDD">
        <w:rPr>
          <w:rFonts w:cs="Arial"/>
          <w:bCs/>
        </w:rPr>
        <w:t xml:space="preserve"> </w:t>
      </w:r>
      <w:r w:rsidR="001A6AEA" w:rsidRPr="008D75F3">
        <w:rPr>
          <w:rFonts w:cs="Arial"/>
          <w:bCs/>
        </w:rPr>
        <w:t>PATIENTS AND THEIR FAMILIES</w:t>
      </w:r>
      <w:r w:rsidR="004A66C6" w:rsidRPr="008D75F3">
        <w:rPr>
          <w:rFonts w:cs="Arial"/>
          <w:b/>
          <w:bCs/>
        </w:rPr>
        <w:t xml:space="preserve"> </w:t>
      </w:r>
      <w:r w:rsidR="004A66C6" w:rsidRPr="008D75F3">
        <w:rPr>
          <w:rFonts w:cs="Arial"/>
        </w:rPr>
        <w:t xml:space="preserve">and encourages physicians to recommend hospice care </w:t>
      </w:r>
      <w:r w:rsidR="001A6AEA" w:rsidRPr="008D75F3">
        <w:rPr>
          <w:rFonts w:cs="Arial"/>
          <w:bCs/>
        </w:rPr>
        <w:t>AND/OR PALLIATIVE CARE</w:t>
      </w:r>
      <w:r w:rsidR="004A66C6" w:rsidRPr="008D75F3">
        <w:rPr>
          <w:rFonts w:cs="Arial"/>
        </w:rPr>
        <w:t xml:space="preserve"> when appropriate”</w:t>
      </w:r>
      <w:r w:rsidR="00D850EB" w:rsidRPr="008D75F3">
        <w:rPr>
          <w:rFonts w:cs="Arial"/>
        </w:rPr>
        <w:t xml:space="preserve">; and, </w:t>
      </w:r>
      <w:r w:rsidR="00D850EB" w:rsidRPr="008D75F3">
        <w:rPr>
          <w:rFonts w:cs="Arial"/>
          <w:b/>
        </w:rPr>
        <w:t>be it further</w:t>
      </w:r>
      <w:r w:rsidR="00D850EB" w:rsidRPr="008D75F3">
        <w:rPr>
          <w:rFonts w:cs="Arial"/>
        </w:rPr>
        <w:t xml:space="preserve"> </w:t>
      </w:r>
    </w:p>
    <w:p w:rsidR="00D850EB" w:rsidRPr="008D75F3" w:rsidRDefault="00D850EB" w:rsidP="00D850EB">
      <w:pPr>
        <w:rPr>
          <w:rFonts w:ascii="Arial" w:hAnsi="Arial" w:cs="Arial"/>
          <w:b/>
          <w:color w:val="000000"/>
          <w:sz w:val="22"/>
          <w:szCs w:val="22"/>
        </w:rPr>
      </w:pPr>
    </w:p>
    <w:p w:rsidR="004A66C6" w:rsidRPr="008D75F3" w:rsidRDefault="004A66C6" w:rsidP="004A66C6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8D75F3">
        <w:rPr>
          <w:rFonts w:ascii="Arial" w:hAnsi="Arial" w:cs="Arial"/>
          <w:b/>
          <w:color w:val="000000"/>
          <w:sz w:val="22"/>
          <w:szCs w:val="22"/>
        </w:rPr>
        <w:t>RESOLVED</w:t>
      </w:r>
      <w:r w:rsidRPr="008D75F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D75F3">
        <w:rPr>
          <w:rFonts w:ascii="Arial" w:hAnsi="Arial" w:cs="Arial"/>
          <w:sz w:val="22"/>
          <w:szCs w:val="22"/>
        </w:rPr>
        <w:t>That the OSMA</w:t>
      </w:r>
      <w:r w:rsidRPr="008D75F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75F3">
        <w:rPr>
          <w:rFonts w:ascii="Arial" w:hAnsi="Arial" w:cs="Arial"/>
          <w:sz w:val="22"/>
          <w:szCs w:val="22"/>
        </w:rPr>
        <w:t>support education and awareness for physicians, medical students, and patients on the benefits and appropriateness of palliative care and/or hospice care</w:t>
      </w:r>
      <w:r w:rsidRPr="008D75F3">
        <w:rPr>
          <w:rFonts w:ascii="Arial" w:hAnsi="Arial" w:cs="Arial"/>
          <w:color w:val="000000"/>
          <w:sz w:val="22"/>
          <w:szCs w:val="22"/>
        </w:rPr>
        <w:t xml:space="preserve">; and, </w:t>
      </w:r>
      <w:r w:rsidRPr="008D75F3">
        <w:rPr>
          <w:rFonts w:ascii="Arial" w:hAnsi="Arial" w:cs="Arial"/>
          <w:b/>
          <w:color w:val="000000"/>
          <w:sz w:val="22"/>
          <w:szCs w:val="22"/>
        </w:rPr>
        <w:t>be it further</w:t>
      </w:r>
      <w:r w:rsidRPr="008D75F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A66C6" w:rsidRPr="008D75F3" w:rsidRDefault="004A66C6" w:rsidP="004A66C6">
      <w:pPr>
        <w:rPr>
          <w:rFonts w:ascii="Arial" w:hAnsi="Arial" w:cs="Arial"/>
          <w:b/>
          <w:color w:val="000000"/>
          <w:sz w:val="22"/>
          <w:szCs w:val="22"/>
        </w:rPr>
      </w:pPr>
    </w:p>
    <w:p w:rsidR="00D850EB" w:rsidRPr="008D75F3" w:rsidRDefault="00D850EB" w:rsidP="00D850EB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8D75F3">
        <w:rPr>
          <w:rFonts w:ascii="Arial" w:hAnsi="Arial" w:cs="Arial"/>
          <w:b/>
          <w:color w:val="000000"/>
          <w:sz w:val="22"/>
          <w:szCs w:val="22"/>
        </w:rPr>
        <w:t>RESOLVED</w:t>
      </w:r>
      <w:r w:rsidRPr="008D75F3">
        <w:rPr>
          <w:rFonts w:ascii="Arial" w:hAnsi="Arial" w:cs="Arial"/>
          <w:color w:val="000000"/>
          <w:sz w:val="22"/>
          <w:szCs w:val="22"/>
        </w:rPr>
        <w:t xml:space="preserve">, </w:t>
      </w:r>
      <w:r w:rsidR="004A66C6" w:rsidRPr="008D75F3">
        <w:rPr>
          <w:rFonts w:ascii="Arial" w:hAnsi="Arial" w:cs="Arial"/>
          <w:sz w:val="22"/>
          <w:szCs w:val="22"/>
        </w:rPr>
        <w:t>That the OSMA support increased exposure to palliative care and hospice care within residency programs</w:t>
      </w:r>
      <w:r w:rsidRPr="008D75F3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D850EB" w:rsidRPr="008D75F3" w:rsidRDefault="00D850EB" w:rsidP="00D850EB">
      <w:pPr>
        <w:rPr>
          <w:rFonts w:ascii="Arial" w:hAnsi="Arial" w:cs="Arial"/>
          <w:color w:val="000000"/>
          <w:sz w:val="22"/>
          <w:szCs w:val="22"/>
        </w:rPr>
      </w:pPr>
    </w:p>
    <w:p w:rsidR="00D850EB" w:rsidRPr="008D75F3" w:rsidRDefault="00D850EB" w:rsidP="00D850EB">
      <w:pPr>
        <w:rPr>
          <w:rFonts w:ascii="Arial" w:hAnsi="Arial" w:cs="Arial"/>
          <w:sz w:val="22"/>
          <w:szCs w:val="22"/>
        </w:rPr>
      </w:pPr>
      <w:r w:rsidRPr="008D75F3">
        <w:rPr>
          <w:rFonts w:ascii="Arial" w:hAnsi="Arial" w:cs="Arial"/>
          <w:b/>
          <w:sz w:val="22"/>
          <w:szCs w:val="22"/>
        </w:rPr>
        <w:t>Fiscal Note:</w:t>
      </w:r>
      <w:r w:rsidRPr="008D75F3">
        <w:rPr>
          <w:rFonts w:ascii="Arial" w:hAnsi="Arial" w:cs="Arial"/>
          <w:b/>
          <w:sz w:val="22"/>
          <w:szCs w:val="22"/>
        </w:rPr>
        <w:tab/>
      </w:r>
      <w:r w:rsidRPr="008D75F3">
        <w:rPr>
          <w:rFonts w:ascii="Arial" w:hAnsi="Arial" w:cs="Arial"/>
          <w:b/>
          <w:sz w:val="22"/>
          <w:szCs w:val="22"/>
        </w:rPr>
        <w:tab/>
      </w:r>
      <w:r w:rsidRPr="008D75F3">
        <w:rPr>
          <w:rFonts w:ascii="Arial" w:hAnsi="Arial" w:cs="Arial"/>
          <w:sz w:val="22"/>
          <w:szCs w:val="22"/>
        </w:rPr>
        <w:t xml:space="preserve">$ </w:t>
      </w:r>
      <w:r w:rsidR="001A6AEA" w:rsidRPr="008D75F3">
        <w:rPr>
          <w:rFonts w:ascii="Arial" w:hAnsi="Arial" w:cs="Arial"/>
          <w:sz w:val="22"/>
          <w:szCs w:val="22"/>
        </w:rPr>
        <w:t xml:space="preserve">   </w:t>
      </w:r>
      <w:r w:rsidR="004A66C6" w:rsidRPr="008D75F3">
        <w:rPr>
          <w:rFonts w:ascii="Arial" w:hAnsi="Arial" w:cs="Arial"/>
          <w:sz w:val="22"/>
          <w:szCs w:val="22"/>
        </w:rPr>
        <w:t>500</w:t>
      </w:r>
      <w:r w:rsidR="001A6AEA" w:rsidRPr="008D75F3">
        <w:rPr>
          <w:rFonts w:ascii="Arial" w:hAnsi="Arial" w:cs="Arial"/>
          <w:sz w:val="22"/>
          <w:szCs w:val="22"/>
        </w:rPr>
        <w:t xml:space="preserve"> </w:t>
      </w:r>
      <w:r w:rsidRPr="008D75F3">
        <w:rPr>
          <w:rFonts w:ascii="Arial" w:hAnsi="Arial" w:cs="Arial"/>
          <w:sz w:val="22"/>
          <w:szCs w:val="22"/>
        </w:rPr>
        <w:t>(Sponsor)</w:t>
      </w:r>
    </w:p>
    <w:p w:rsidR="00C442BC" w:rsidRPr="00492C87" w:rsidRDefault="00D850EB" w:rsidP="00D850EB">
      <w:pPr>
        <w:rPr>
          <w:rFonts w:ascii="Arial" w:hAnsi="Arial" w:cs="Arial"/>
          <w:sz w:val="22"/>
          <w:szCs w:val="22"/>
        </w:rPr>
      </w:pPr>
      <w:r w:rsidRPr="008D75F3">
        <w:rPr>
          <w:rFonts w:ascii="Arial" w:hAnsi="Arial" w:cs="Arial"/>
          <w:sz w:val="22"/>
          <w:szCs w:val="22"/>
        </w:rPr>
        <w:tab/>
      </w:r>
      <w:r w:rsidRPr="008D75F3">
        <w:rPr>
          <w:rFonts w:ascii="Arial" w:hAnsi="Arial" w:cs="Arial"/>
          <w:sz w:val="22"/>
          <w:szCs w:val="22"/>
        </w:rPr>
        <w:tab/>
      </w:r>
      <w:r w:rsidRPr="008D75F3">
        <w:rPr>
          <w:rFonts w:ascii="Arial" w:hAnsi="Arial" w:cs="Arial"/>
          <w:sz w:val="22"/>
          <w:szCs w:val="22"/>
        </w:rPr>
        <w:tab/>
        <w:t xml:space="preserve">$ </w:t>
      </w:r>
      <w:r w:rsidR="001A6AEA" w:rsidRPr="008D75F3">
        <w:rPr>
          <w:rFonts w:ascii="Arial" w:hAnsi="Arial" w:cs="Arial"/>
          <w:sz w:val="22"/>
          <w:szCs w:val="22"/>
        </w:rPr>
        <w:t xml:space="preserve">1,000 </w:t>
      </w:r>
      <w:r w:rsidRPr="008D75F3">
        <w:rPr>
          <w:rFonts w:ascii="Arial" w:hAnsi="Arial" w:cs="Arial"/>
          <w:sz w:val="22"/>
          <w:szCs w:val="22"/>
        </w:rPr>
        <w:t>(Staff)</w:t>
      </w:r>
    </w:p>
    <w:p w:rsidR="00492C87" w:rsidRPr="00492C87" w:rsidRDefault="00492C87" w:rsidP="00D850EB">
      <w:pPr>
        <w:rPr>
          <w:rFonts w:ascii="Arial" w:hAnsi="Arial" w:cs="Arial"/>
          <w:sz w:val="22"/>
          <w:szCs w:val="22"/>
        </w:rPr>
      </w:pPr>
    </w:p>
    <w:p w:rsidR="00492C87" w:rsidRDefault="00492C87" w:rsidP="00492C87">
      <w:pPr>
        <w:pStyle w:val="Body"/>
        <w:rPr>
          <w:b/>
          <w:bCs/>
        </w:rPr>
      </w:pPr>
    </w:p>
    <w:p w:rsidR="00492C87" w:rsidRDefault="00492C87" w:rsidP="00492C87">
      <w:pPr>
        <w:pStyle w:val="Body"/>
        <w:numPr>
          <w:ilvl w:val="0"/>
          <w:numId w:val="2"/>
        </w:numPr>
      </w:pPr>
      <w:r>
        <w:t>WHO Definition of Palliative Care. World Health Organization.</w:t>
      </w:r>
      <w:hyperlink r:id="rId5" w:history="1">
        <w:r>
          <w:t xml:space="preserve"> </w:t>
        </w:r>
      </w:hyperlink>
      <w:hyperlink r:id="rId6" w:history="1">
        <w:r>
          <w:rPr>
            <w:rStyle w:val="Hyperlink0"/>
          </w:rPr>
          <w:t>https://www.who.int/cancer/palliative/definition/en/</w:t>
        </w:r>
      </w:hyperlink>
      <w:r>
        <w:t>. Accessed November 2019.</w:t>
      </w:r>
    </w:p>
    <w:p w:rsidR="00492C87" w:rsidRDefault="00492C87" w:rsidP="00492C87">
      <w:pPr>
        <w:pStyle w:val="Body"/>
        <w:numPr>
          <w:ilvl w:val="0"/>
          <w:numId w:val="2"/>
        </w:numPr>
      </w:pPr>
      <w:r>
        <w:t xml:space="preserve"> </w:t>
      </w:r>
      <w:r>
        <w:rPr>
          <w:rStyle w:val="None"/>
          <w:i/>
          <w:iCs/>
        </w:rPr>
        <w:t xml:space="preserve">Aging in the United States.  </w:t>
      </w:r>
      <w:r>
        <w:t xml:space="preserve">PRB organization, July 2019.  Accessed November 2019. </w:t>
      </w:r>
      <w:hyperlink r:id="rId7" w:history="1">
        <w:r>
          <w:rPr>
            <w:rStyle w:val="Hyperlink1"/>
          </w:rPr>
          <w:t xml:space="preserve"> </w:t>
        </w:r>
      </w:hyperlink>
      <w:hyperlink r:id="rId8" w:history="1">
        <w:r>
          <w:rPr>
            <w:rStyle w:val="Hyperlink0"/>
          </w:rPr>
          <w:t>https://www.prb.org/aging-unitedstates-fact-sheet/</w:t>
        </w:r>
      </w:hyperlink>
      <w:r>
        <w:t xml:space="preserve"> </w:t>
      </w:r>
    </w:p>
    <w:p w:rsidR="00492C87" w:rsidRDefault="00492C87" w:rsidP="00492C87">
      <w:pPr>
        <w:pStyle w:val="Body"/>
        <w:numPr>
          <w:ilvl w:val="0"/>
          <w:numId w:val="2"/>
        </w:numPr>
      </w:pPr>
      <w:r>
        <w:t xml:space="preserve"> Hawley P. Barriers to Access to Palliative Care. </w:t>
      </w:r>
      <w:r>
        <w:rPr>
          <w:rStyle w:val="None"/>
          <w:i/>
          <w:iCs/>
          <w:lang w:val="it-IT"/>
        </w:rPr>
        <w:t>Palliat Care</w:t>
      </w:r>
      <w:r>
        <w:t xml:space="preserve">. 2017;10:1178224216688887. Published 2017 Feb 20. doi:10.1177/1178224216688887 </w:t>
      </w:r>
    </w:p>
    <w:p w:rsidR="00492C87" w:rsidRDefault="00492C87" w:rsidP="00492C87">
      <w:pPr>
        <w:pStyle w:val="Body"/>
        <w:numPr>
          <w:ilvl w:val="0"/>
          <w:numId w:val="2"/>
        </w:numPr>
      </w:pPr>
      <w:r>
        <w:t xml:space="preserve"> Edwards, A. and Nam, S. (2017). Palliative Care Exposure in Internal Medicine Residency Education: A Survey of ACGME Internal Medicine Program Directors. </w:t>
      </w:r>
      <w:r>
        <w:rPr>
          <w:rStyle w:val="None"/>
          <w:i/>
          <w:iCs/>
        </w:rPr>
        <w:t>American Journal of Hospice and Palliative Medicine®</w:t>
      </w:r>
      <w:r>
        <w:t xml:space="preserve">, 35(1), pp.41-44. </w:t>
      </w:r>
    </w:p>
    <w:p w:rsidR="00492C87" w:rsidRDefault="00492C87" w:rsidP="00492C87">
      <w:pPr>
        <w:pStyle w:val="Body"/>
        <w:numPr>
          <w:ilvl w:val="0"/>
          <w:numId w:val="2"/>
        </w:numPr>
      </w:pPr>
      <w:r>
        <w:t xml:space="preserve"> Rogers JG, Patel CB, Mentz RJ, Granger BB, Steinhauser KE, Fiuzat M, et al. Palliative care in heart failure: The PAL-HF randomized, controlled clinical trial. </w:t>
      </w:r>
      <w:r>
        <w:rPr>
          <w:rStyle w:val="None"/>
          <w:i/>
          <w:iCs/>
        </w:rPr>
        <w:t>J Am Coll Cardiol.</w:t>
      </w:r>
      <w:r>
        <w:t xml:space="preserve"> (2017) 70:331–41. doi: 10.1016/j.jacc.2017.05.030</w:t>
      </w:r>
    </w:p>
    <w:p w:rsidR="00492C87" w:rsidRDefault="00492C87" w:rsidP="00492C87">
      <w:pPr>
        <w:pStyle w:val="Body"/>
        <w:numPr>
          <w:ilvl w:val="0"/>
          <w:numId w:val="2"/>
        </w:numPr>
      </w:pPr>
      <w:r>
        <w:t xml:space="preserve"> Temel JS, Greer JA, Admane S, et al. Longitudinal perceptions of prognosis and goals of therapy in patients with metastatic non-small-cell lung cancer: results of a randomized study of early palliative care. J Clin Oncol. 2011;29(17):2319-2326.</w:t>
      </w:r>
    </w:p>
    <w:p w:rsidR="00492C87" w:rsidRPr="004A66C6" w:rsidRDefault="00492C87" w:rsidP="00D850EB">
      <w:pPr>
        <w:pStyle w:val="Body"/>
        <w:numPr>
          <w:ilvl w:val="0"/>
          <w:numId w:val="2"/>
        </w:numPr>
      </w:pPr>
      <w:r>
        <w:t xml:space="preserve"> Smith S, Brick A, O'Hara S, et al.  </w:t>
      </w:r>
      <w:r>
        <w:rPr>
          <w:rStyle w:val="None"/>
          <w:i/>
          <w:iCs/>
        </w:rPr>
        <w:t>Evidence on the cost and cost-effectiveness of palliative care: a literature review</w:t>
      </w:r>
      <w:r>
        <w:rPr>
          <w:lang w:val="it-IT"/>
        </w:rPr>
        <w:t>. Palliat Med</w:t>
      </w:r>
      <w:r>
        <w:rPr>
          <w:rStyle w:val="None"/>
          <w:i/>
          <w:iCs/>
        </w:rPr>
        <w:t>2014</w:t>
      </w:r>
      <w:r>
        <w:t>;</w:t>
      </w:r>
      <w:r>
        <w:rPr>
          <w:rStyle w:val="None"/>
          <w:i/>
          <w:iCs/>
        </w:rPr>
        <w:t>28</w:t>
      </w:r>
      <w:r>
        <w:t>:</w:t>
      </w:r>
      <w:r>
        <w:rPr>
          <w:rStyle w:val="None"/>
          <w:i/>
          <w:iCs/>
        </w:rPr>
        <w:t>130</w:t>
      </w:r>
      <w:r>
        <w:t>–</w:t>
      </w:r>
      <w:r>
        <w:rPr>
          <w:rStyle w:val="None"/>
          <w:i/>
          <w:iCs/>
        </w:rPr>
        <w:t>50</w:t>
      </w:r>
      <w:r>
        <w:t>.</w:t>
      </w:r>
      <w:hyperlink r:id="rId9" w:history="1">
        <w:r>
          <w:rPr>
            <w:rStyle w:val="Hyperlink0"/>
            <w:lang w:val="it-IT"/>
          </w:rPr>
          <w:t>doi:10.1177/0269216313493466</w:t>
        </w:r>
      </w:hyperlink>
    </w:p>
    <w:sectPr w:rsidR="00492C87" w:rsidRPr="004A66C6" w:rsidSect="00D850E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4625"/>
    <w:multiLevelType w:val="hybridMultilevel"/>
    <w:tmpl w:val="599E5C6A"/>
    <w:styleLink w:val="ImportedStyle1"/>
    <w:lvl w:ilvl="0" w:tplc="BCEC1EC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CD714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94B4A2">
      <w:start w:val="1"/>
      <w:numFmt w:val="lowerRoman"/>
      <w:lvlText w:val="%3."/>
      <w:lvlJc w:val="left"/>
      <w:pPr>
        <w:ind w:left="2119" w:hanging="4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80C8A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30C9CE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1A7652">
      <w:start w:val="1"/>
      <w:numFmt w:val="lowerRoman"/>
      <w:lvlText w:val="%6."/>
      <w:lvlJc w:val="left"/>
      <w:pPr>
        <w:ind w:left="4279" w:hanging="4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9A5BAE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3A07F2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82B764">
      <w:start w:val="1"/>
      <w:numFmt w:val="lowerRoman"/>
      <w:lvlText w:val="%9."/>
      <w:lvlJc w:val="left"/>
      <w:pPr>
        <w:ind w:left="6439" w:hanging="4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6F20BC"/>
    <w:multiLevelType w:val="hybridMultilevel"/>
    <w:tmpl w:val="599E5C6A"/>
    <w:numStyleLink w:val="ImportedStyle1"/>
  </w:abstractNum>
  <w:abstractNum w:abstractNumId="2" w15:restartNumberingAfterBreak="0">
    <w:nsid w:val="310D7DAC"/>
    <w:multiLevelType w:val="hybridMultilevel"/>
    <w:tmpl w:val="3578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C6"/>
    <w:rsid w:val="000369D3"/>
    <w:rsid w:val="00075DDD"/>
    <w:rsid w:val="00177CE4"/>
    <w:rsid w:val="00185C1D"/>
    <w:rsid w:val="001A6AEA"/>
    <w:rsid w:val="00226B92"/>
    <w:rsid w:val="003B6DB6"/>
    <w:rsid w:val="004045F4"/>
    <w:rsid w:val="00492C87"/>
    <w:rsid w:val="004A66C6"/>
    <w:rsid w:val="00527763"/>
    <w:rsid w:val="005C18C6"/>
    <w:rsid w:val="00794B56"/>
    <w:rsid w:val="007F325D"/>
    <w:rsid w:val="00812945"/>
    <w:rsid w:val="008D75F3"/>
    <w:rsid w:val="009500B3"/>
    <w:rsid w:val="00C442BC"/>
    <w:rsid w:val="00D8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C3317-1FAA-4D5D-ABB1-CCA16082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0EB"/>
    <w:pPr>
      <w:keepNext/>
      <w:jc w:val="center"/>
      <w:outlineLvl w:val="0"/>
    </w:pPr>
    <w:rPr>
      <w:rFonts w:ascii="Arial,Bold" w:hAnsi="Arial,Bold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0EB"/>
    <w:rPr>
      <w:rFonts w:ascii="Arial,Bold" w:eastAsia="Times New Roman" w:hAnsi="Arial,Bold" w:cs="Times New Roman"/>
      <w:b/>
      <w:color w:val="000000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850EB"/>
  </w:style>
  <w:style w:type="paragraph" w:customStyle="1" w:styleId="Body">
    <w:name w:val="Body"/>
    <w:rsid w:val="00492C87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492C87"/>
    <w:pPr>
      <w:numPr>
        <w:numId w:val="1"/>
      </w:numPr>
    </w:pPr>
  </w:style>
  <w:style w:type="character" w:customStyle="1" w:styleId="None">
    <w:name w:val="None"/>
    <w:rsid w:val="00492C87"/>
  </w:style>
  <w:style w:type="character" w:customStyle="1" w:styleId="Hyperlink0">
    <w:name w:val="Hyperlink.0"/>
    <w:basedOn w:val="None"/>
    <w:rsid w:val="00492C87"/>
    <w:rPr>
      <w:outline w:val="0"/>
      <w:color w:val="103CC0"/>
      <w:u w:val="single" w:color="103CC0"/>
    </w:rPr>
  </w:style>
  <w:style w:type="character" w:customStyle="1" w:styleId="Hyperlink1">
    <w:name w:val="Hyperlink.1"/>
    <w:basedOn w:val="None"/>
    <w:rsid w:val="00492C87"/>
    <w:rPr>
      <w:outline w:val="0"/>
      <w:color w:val="1155CC"/>
      <w:u w:val="single" w:color="1155CC"/>
    </w:rPr>
  </w:style>
  <w:style w:type="paragraph" w:styleId="ListParagraph">
    <w:name w:val="List Paragraph"/>
    <w:basedOn w:val="Normal"/>
    <w:uiPriority w:val="34"/>
    <w:qFormat/>
    <w:rsid w:val="00812945"/>
    <w:pPr>
      <w:overflowPunct/>
      <w:autoSpaceDE/>
      <w:autoSpaceDN/>
      <w:adjustRightInd/>
      <w:spacing w:after="200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b.org/aging-unitedstates-fact-she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b.org/aging-unitedstates-fact-she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cancer/palliative/definition/e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ho.int/cancer/palliative/definition/e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177/026921631349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Irwin</dc:creator>
  <cp:keywords/>
  <dc:description/>
  <cp:lastModifiedBy>Kay Irwin</cp:lastModifiedBy>
  <cp:revision>10</cp:revision>
  <dcterms:created xsi:type="dcterms:W3CDTF">2020-01-22T15:33:00Z</dcterms:created>
  <dcterms:modified xsi:type="dcterms:W3CDTF">2020-01-28T16:41:00Z</dcterms:modified>
</cp:coreProperties>
</file>