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bookmarkStart w:id="0" w:name="_GoBack"/>
      <w:bookmarkEnd w:id="0"/>
    </w:p>
    <w:p w:rsidR="00D850EB" w:rsidRPr="00B86881" w:rsidRDefault="00DA73CB" w:rsidP="00D850EB">
      <w:pPr>
        <w:jc w:val="right"/>
        <w:rPr>
          <w:rFonts w:ascii="Arial" w:hAnsi="Arial" w:cs="Arial"/>
          <w:b/>
          <w:sz w:val="22"/>
          <w:szCs w:val="22"/>
        </w:rPr>
      </w:pPr>
      <w:r w:rsidRPr="00B86881">
        <w:rPr>
          <w:rFonts w:ascii="Arial" w:hAnsi="Arial" w:cs="Arial"/>
          <w:b/>
          <w:sz w:val="22"/>
          <w:szCs w:val="22"/>
        </w:rPr>
        <w:t>Resolution No. 15</w:t>
      </w:r>
      <w:r w:rsidR="00F67828" w:rsidRPr="00B86881">
        <w:rPr>
          <w:rFonts w:ascii="Arial" w:hAnsi="Arial" w:cs="Arial"/>
          <w:b/>
          <w:sz w:val="22"/>
          <w:szCs w:val="22"/>
        </w:rPr>
        <w:t xml:space="preserve"> – 2020</w:t>
      </w:r>
    </w:p>
    <w:p w:rsidR="00D850EB" w:rsidRPr="00B86881" w:rsidRDefault="00D850EB" w:rsidP="00D850EB">
      <w:pPr>
        <w:jc w:val="right"/>
        <w:rPr>
          <w:rFonts w:ascii="Arial" w:hAnsi="Arial" w:cs="Arial"/>
          <w:b/>
          <w:sz w:val="22"/>
          <w:szCs w:val="22"/>
        </w:rPr>
      </w:pPr>
    </w:p>
    <w:p w:rsidR="00D850EB" w:rsidRPr="00B86881" w:rsidRDefault="00D850EB" w:rsidP="00D850EB">
      <w:pPr>
        <w:rPr>
          <w:rFonts w:ascii="Arial" w:hAnsi="Arial" w:cs="Arial"/>
          <w:color w:val="000000"/>
          <w:sz w:val="22"/>
          <w:szCs w:val="22"/>
        </w:rPr>
      </w:pPr>
      <w:r w:rsidRPr="00B86881">
        <w:rPr>
          <w:rFonts w:ascii="Arial" w:hAnsi="Arial" w:cs="Arial"/>
          <w:b/>
          <w:color w:val="000000"/>
          <w:sz w:val="22"/>
          <w:szCs w:val="22"/>
        </w:rPr>
        <w:t>Introduced by:</w:t>
      </w:r>
      <w:r w:rsidRPr="00B86881">
        <w:rPr>
          <w:rFonts w:ascii="Arial" w:hAnsi="Arial" w:cs="Arial"/>
          <w:color w:val="000000"/>
          <w:sz w:val="22"/>
          <w:szCs w:val="22"/>
        </w:rPr>
        <w:t xml:space="preserve">   </w:t>
      </w:r>
      <w:r w:rsidR="00185C1D" w:rsidRPr="00B86881">
        <w:rPr>
          <w:rFonts w:ascii="Arial" w:hAnsi="Arial" w:cs="Arial"/>
          <w:color w:val="000000"/>
          <w:sz w:val="22"/>
          <w:szCs w:val="22"/>
        </w:rPr>
        <w:tab/>
      </w:r>
      <w:r w:rsidR="000841CA" w:rsidRPr="00B86881">
        <w:rPr>
          <w:rFonts w:ascii="Arial" w:hAnsi="Arial" w:cs="Arial"/>
          <w:color w:val="000000"/>
          <w:sz w:val="22"/>
          <w:szCs w:val="22"/>
        </w:rPr>
        <w:t>OSMA Medical Student Section</w:t>
      </w:r>
      <w:r w:rsidRPr="00B86881">
        <w:rPr>
          <w:rFonts w:ascii="Arial" w:hAnsi="Arial" w:cs="Arial"/>
          <w:color w:val="000000"/>
          <w:sz w:val="22"/>
          <w:szCs w:val="22"/>
        </w:rPr>
        <w:tab/>
        <w:t xml:space="preserve"> </w:t>
      </w:r>
    </w:p>
    <w:p w:rsidR="00D850EB" w:rsidRPr="00B86881" w:rsidRDefault="00D850EB" w:rsidP="00D850EB">
      <w:pPr>
        <w:rPr>
          <w:rFonts w:ascii="Arial" w:hAnsi="Arial" w:cs="Arial"/>
          <w:color w:val="000000"/>
          <w:sz w:val="22"/>
          <w:szCs w:val="22"/>
        </w:rPr>
      </w:pPr>
    </w:p>
    <w:p w:rsidR="000841CA" w:rsidRPr="00B86881" w:rsidRDefault="00D850EB" w:rsidP="00D850EB">
      <w:pPr>
        <w:rPr>
          <w:rFonts w:ascii="Arial" w:hAnsi="Arial" w:cs="Arial"/>
          <w:sz w:val="22"/>
          <w:szCs w:val="22"/>
        </w:rPr>
      </w:pPr>
      <w:r w:rsidRPr="00B86881">
        <w:rPr>
          <w:rFonts w:ascii="Arial" w:hAnsi="Arial" w:cs="Arial"/>
          <w:b/>
          <w:color w:val="000000"/>
          <w:sz w:val="22"/>
          <w:szCs w:val="22"/>
        </w:rPr>
        <w:t>Subject:</w:t>
      </w:r>
      <w:r w:rsidR="00185C1D" w:rsidRPr="00B86881">
        <w:rPr>
          <w:rFonts w:ascii="Arial" w:hAnsi="Arial" w:cs="Arial"/>
          <w:color w:val="000000"/>
          <w:sz w:val="22"/>
          <w:szCs w:val="22"/>
        </w:rPr>
        <w:tab/>
      </w:r>
      <w:r w:rsidR="00185C1D" w:rsidRPr="00B86881">
        <w:rPr>
          <w:rFonts w:ascii="Arial" w:hAnsi="Arial" w:cs="Arial"/>
          <w:color w:val="000000"/>
          <w:sz w:val="22"/>
          <w:szCs w:val="22"/>
        </w:rPr>
        <w:tab/>
      </w:r>
      <w:r w:rsidR="000841CA" w:rsidRPr="00B86881">
        <w:rPr>
          <w:rFonts w:ascii="Arial" w:hAnsi="Arial" w:cs="Arial"/>
          <w:sz w:val="22"/>
          <w:szCs w:val="22"/>
        </w:rPr>
        <w:t>Supporting Gender-Affirming Care for Transgender and</w:t>
      </w:r>
    </w:p>
    <w:p w:rsidR="00185C1D" w:rsidRPr="00B86881" w:rsidRDefault="000841CA" w:rsidP="000841CA">
      <w:pPr>
        <w:ind w:left="1440" w:firstLine="720"/>
        <w:rPr>
          <w:rFonts w:ascii="Arial" w:hAnsi="Arial" w:cs="Arial"/>
          <w:color w:val="000000"/>
          <w:sz w:val="22"/>
          <w:szCs w:val="22"/>
        </w:rPr>
      </w:pPr>
      <w:r w:rsidRPr="00B86881">
        <w:rPr>
          <w:rFonts w:ascii="Arial" w:hAnsi="Arial" w:cs="Arial"/>
          <w:sz w:val="22"/>
          <w:szCs w:val="22"/>
        </w:rPr>
        <w:t>Gender Minority Patients</w:t>
      </w:r>
    </w:p>
    <w:p w:rsidR="00185C1D" w:rsidRPr="00B86881" w:rsidRDefault="00185C1D" w:rsidP="00D850EB">
      <w:pPr>
        <w:rPr>
          <w:rFonts w:ascii="Arial" w:hAnsi="Arial" w:cs="Arial"/>
          <w:color w:val="000000"/>
          <w:sz w:val="22"/>
          <w:szCs w:val="22"/>
        </w:rPr>
      </w:pPr>
    </w:p>
    <w:p w:rsidR="00D850EB" w:rsidRPr="00B86881" w:rsidRDefault="00D850EB" w:rsidP="00D850EB">
      <w:pPr>
        <w:rPr>
          <w:rFonts w:ascii="Arial" w:hAnsi="Arial" w:cs="Arial"/>
          <w:color w:val="000000"/>
          <w:sz w:val="22"/>
          <w:szCs w:val="22"/>
        </w:rPr>
      </w:pPr>
      <w:r w:rsidRPr="00B86881">
        <w:rPr>
          <w:rFonts w:ascii="Arial" w:hAnsi="Arial" w:cs="Arial"/>
          <w:b/>
          <w:color w:val="000000"/>
          <w:sz w:val="22"/>
          <w:szCs w:val="22"/>
        </w:rPr>
        <w:t>Referred to:</w:t>
      </w:r>
      <w:r w:rsidRPr="00B86881">
        <w:rPr>
          <w:rFonts w:ascii="Arial" w:hAnsi="Arial" w:cs="Arial"/>
          <w:color w:val="000000"/>
          <w:sz w:val="22"/>
          <w:szCs w:val="22"/>
        </w:rPr>
        <w:tab/>
      </w:r>
      <w:r w:rsidRPr="00B86881">
        <w:rPr>
          <w:rFonts w:ascii="Arial" w:hAnsi="Arial" w:cs="Arial"/>
          <w:color w:val="000000"/>
          <w:sz w:val="22"/>
          <w:szCs w:val="22"/>
        </w:rPr>
        <w:tab/>
        <w:t xml:space="preserve">Resolutions Committee No. </w:t>
      </w:r>
      <w:r w:rsidR="00DA73CB" w:rsidRPr="00B86881">
        <w:rPr>
          <w:rFonts w:ascii="Arial" w:hAnsi="Arial" w:cs="Arial"/>
          <w:color w:val="000000"/>
          <w:sz w:val="22"/>
          <w:szCs w:val="22"/>
        </w:rPr>
        <w:t>2</w:t>
      </w:r>
    </w:p>
    <w:p w:rsidR="00D850EB" w:rsidRPr="00B86881" w:rsidRDefault="00D850EB" w:rsidP="00D850EB">
      <w:pPr>
        <w:rPr>
          <w:rFonts w:ascii="Arial" w:hAnsi="Arial" w:cs="Arial"/>
          <w:sz w:val="22"/>
          <w:szCs w:val="22"/>
        </w:rPr>
      </w:pPr>
    </w:p>
    <w:p w:rsidR="00D850EB" w:rsidRPr="00B86881" w:rsidRDefault="00D850EB" w:rsidP="00D850EB">
      <w:pPr>
        <w:jc w:val="both"/>
        <w:rPr>
          <w:rFonts w:ascii="Arial" w:hAnsi="Arial" w:cs="Arial"/>
          <w:b/>
          <w:bCs/>
          <w:sz w:val="22"/>
          <w:szCs w:val="22"/>
        </w:rPr>
      </w:pPr>
      <w:r w:rsidRPr="00B86881">
        <w:rPr>
          <w:rFonts w:ascii="Arial" w:hAnsi="Arial" w:cs="Arial"/>
          <w:b/>
          <w:bCs/>
          <w:sz w:val="22"/>
          <w:szCs w:val="22"/>
        </w:rPr>
        <w:t xml:space="preserve">- - - - - - - - - - - - - - - - - - - - - - - - - - - - - - - - - - - - - - - - - - - - - - - - - - - - - - - - - - - - - - - - </w:t>
      </w:r>
    </w:p>
    <w:p w:rsidR="00D850EB" w:rsidRPr="00B86881" w:rsidRDefault="00D850EB" w:rsidP="00D850EB">
      <w:pPr>
        <w:rPr>
          <w:rFonts w:ascii="Arial" w:hAnsi="Arial" w:cs="Arial"/>
          <w:color w:val="000000"/>
          <w:sz w:val="22"/>
          <w:szCs w:val="22"/>
        </w:rPr>
      </w:pPr>
    </w:p>
    <w:p w:rsidR="00D850EB" w:rsidRPr="00B86881" w:rsidRDefault="00D850EB" w:rsidP="00D850EB">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001652D3" w:rsidRPr="00B86881">
        <w:rPr>
          <w:rFonts w:ascii="Arial" w:hAnsi="Arial" w:cs="Arial"/>
          <w:sz w:val="22"/>
          <w:szCs w:val="22"/>
        </w:rPr>
        <w:t>G</w:t>
      </w:r>
      <w:r w:rsidR="000841CA" w:rsidRPr="00B86881">
        <w:rPr>
          <w:rFonts w:ascii="Arial" w:hAnsi="Arial" w:cs="Arial"/>
          <w:sz w:val="22"/>
          <w:szCs w:val="22"/>
        </w:rPr>
        <w:t>ender affirmation refers to the process of being recognized in one</w:t>
      </w:r>
      <w:r w:rsidR="000841CA" w:rsidRPr="00B86881">
        <w:rPr>
          <w:rFonts w:ascii="Arial" w:hAnsi="Arial" w:cs="Arial"/>
          <w:sz w:val="22"/>
          <w:szCs w:val="22"/>
          <w:rtl/>
        </w:rPr>
        <w:t>’</w:t>
      </w:r>
      <w:r w:rsidR="000841CA" w:rsidRPr="00B86881">
        <w:rPr>
          <w:rFonts w:ascii="Arial" w:hAnsi="Arial" w:cs="Arial"/>
          <w:sz w:val="22"/>
          <w:szCs w:val="22"/>
        </w:rPr>
        <w:t>s gender identity through social, psychological, legal practices as well as medical activities including pubertal blockers, hormones, surgery, or other body modification</w:t>
      </w:r>
      <w:r w:rsidR="000841CA" w:rsidRPr="00B86881">
        <w:rPr>
          <w:rFonts w:ascii="Arial" w:hAnsi="Arial" w:cs="Arial"/>
          <w:sz w:val="22"/>
          <w:szCs w:val="22"/>
          <w:vertAlign w:val="superscript"/>
        </w:rPr>
        <w:t>1</w:t>
      </w:r>
      <w:r w:rsidRPr="00B86881">
        <w:rPr>
          <w:rFonts w:ascii="Arial" w:hAnsi="Arial" w:cs="Arial"/>
          <w:color w:val="000000"/>
          <w:sz w:val="22"/>
          <w:szCs w:val="22"/>
        </w:rPr>
        <w:t xml:space="preserve">; and </w:t>
      </w:r>
    </w:p>
    <w:p w:rsidR="00D850EB" w:rsidRPr="00B86881" w:rsidRDefault="00D850EB" w:rsidP="00D850EB">
      <w:pPr>
        <w:rPr>
          <w:rFonts w:ascii="Arial" w:hAnsi="Arial" w:cs="Arial"/>
          <w:color w:val="000000"/>
          <w:sz w:val="22"/>
          <w:szCs w:val="22"/>
        </w:rPr>
      </w:pPr>
    </w:p>
    <w:p w:rsidR="00D850EB" w:rsidRPr="00B86881" w:rsidRDefault="00D850EB" w:rsidP="00D850EB">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001652D3" w:rsidRPr="00B86881">
        <w:rPr>
          <w:rFonts w:ascii="Arial" w:hAnsi="Arial" w:cs="Arial"/>
          <w:sz w:val="22"/>
          <w:szCs w:val="22"/>
        </w:rPr>
        <w:t>G</w:t>
      </w:r>
      <w:r w:rsidR="000841CA" w:rsidRPr="00B86881">
        <w:rPr>
          <w:rFonts w:ascii="Arial" w:hAnsi="Arial" w:cs="Arial"/>
          <w:sz w:val="22"/>
          <w:szCs w:val="22"/>
        </w:rPr>
        <w:t>ender-affirmative health care refers to care that is sensitive, responsive, and affirming to transgender patients' gender identities and/or expressions</w:t>
      </w:r>
      <w:r w:rsidR="000841CA" w:rsidRPr="00B86881">
        <w:rPr>
          <w:rFonts w:ascii="Arial" w:hAnsi="Arial" w:cs="Arial"/>
          <w:sz w:val="22"/>
          <w:szCs w:val="22"/>
          <w:vertAlign w:val="superscript"/>
        </w:rPr>
        <w:t>1</w:t>
      </w:r>
      <w:r w:rsidRPr="00B86881">
        <w:rPr>
          <w:rFonts w:ascii="Arial" w:hAnsi="Arial" w:cs="Arial"/>
          <w:color w:val="000000"/>
          <w:sz w:val="22"/>
          <w:szCs w:val="22"/>
        </w:rPr>
        <w:t xml:space="preserve">; and  </w:t>
      </w:r>
    </w:p>
    <w:p w:rsidR="00D850EB" w:rsidRPr="00B86881" w:rsidRDefault="00D850EB" w:rsidP="00D850EB">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001652D3" w:rsidRPr="00B86881">
        <w:rPr>
          <w:rFonts w:ascii="Arial" w:hAnsi="Arial" w:cs="Arial"/>
          <w:sz w:val="22"/>
          <w:szCs w:val="22"/>
        </w:rPr>
        <w:t>W</w:t>
      </w:r>
      <w:r w:rsidRPr="00B86881">
        <w:rPr>
          <w:rFonts w:ascii="Arial" w:hAnsi="Arial" w:cs="Arial"/>
          <w:sz w:val="22"/>
          <w:szCs w:val="22"/>
        </w:rPr>
        <w:t>hen surveyed in 2015, 32% of transgender patients in Ohio reported a negative healthcare provider interaction due to their gender, 26% avoided needed medical care due to fear of mistreatment by healthcare providers, and 15% reported that a professional tried to stop them from being transgender</w:t>
      </w:r>
      <w:r w:rsidRPr="00B86881">
        <w:rPr>
          <w:rFonts w:ascii="Arial" w:hAnsi="Arial" w:cs="Arial"/>
          <w:sz w:val="22"/>
          <w:szCs w:val="22"/>
          <w:vertAlign w:val="superscript"/>
        </w:rPr>
        <w:t>2</w:t>
      </w:r>
      <w:r w:rsidRPr="00B86881">
        <w:rPr>
          <w:rFonts w:ascii="Arial" w:hAnsi="Arial" w:cs="Arial"/>
          <w:color w:val="000000"/>
          <w:sz w:val="22"/>
          <w:szCs w:val="22"/>
        </w:rPr>
        <w:t xml:space="preserve">; and  </w:t>
      </w:r>
    </w:p>
    <w:p w:rsidR="000841CA" w:rsidRPr="00B86881" w:rsidRDefault="000841CA" w:rsidP="000841CA">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001652D3" w:rsidRPr="00B86881">
        <w:rPr>
          <w:rFonts w:ascii="Arial" w:hAnsi="Arial" w:cs="Arial"/>
          <w:sz w:val="22"/>
          <w:szCs w:val="22"/>
        </w:rPr>
        <w:t>T</w:t>
      </w:r>
      <w:r w:rsidRPr="00B86881">
        <w:rPr>
          <w:rFonts w:ascii="Arial" w:hAnsi="Arial" w:cs="Arial"/>
          <w:sz w:val="22"/>
          <w:szCs w:val="22"/>
        </w:rPr>
        <w:t>ransgender individuals who delay healthcare because of fear of discrimination are shown to have worse general health and mental health outcomes</w:t>
      </w:r>
      <w:r w:rsidRPr="00B86881">
        <w:rPr>
          <w:rFonts w:ascii="Arial" w:hAnsi="Arial" w:cs="Arial"/>
          <w:sz w:val="22"/>
          <w:szCs w:val="22"/>
          <w:vertAlign w:val="superscript"/>
        </w:rPr>
        <w:t>3</w:t>
      </w:r>
      <w:r w:rsidRPr="00B86881">
        <w:rPr>
          <w:rFonts w:ascii="Arial" w:hAnsi="Arial" w:cs="Arial"/>
          <w:color w:val="000000"/>
          <w:sz w:val="22"/>
          <w:szCs w:val="22"/>
        </w:rPr>
        <w:t xml:space="preserve">; and  </w:t>
      </w:r>
    </w:p>
    <w:p w:rsidR="000841CA" w:rsidRPr="00B86881" w:rsidRDefault="000841CA" w:rsidP="000841CA">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Pr="00B86881">
        <w:rPr>
          <w:rFonts w:ascii="Arial" w:hAnsi="Arial" w:cs="Arial"/>
          <w:sz w:val="22"/>
          <w:szCs w:val="22"/>
        </w:rPr>
        <w:t>transgender youth are at increased risk of suicide with over 50% of female-to-male transgender youth reporting an attempted suicide (compared to 14.1% among all adolescents)</w:t>
      </w:r>
      <w:r w:rsidRPr="00B86881">
        <w:rPr>
          <w:rFonts w:ascii="Arial" w:hAnsi="Arial" w:cs="Arial"/>
          <w:sz w:val="22"/>
          <w:szCs w:val="22"/>
          <w:vertAlign w:val="superscript"/>
        </w:rPr>
        <w:t>4</w:t>
      </w:r>
      <w:r w:rsidRPr="00B86881">
        <w:rPr>
          <w:rFonts w:ascii="Arial" w:hAnsi="Arial" w:cs="Arial"/>
          <w:sz w:val="22"/>
          <w:szCs w:val="22"/>
        </w:rPr>
        <w:t>. This rate translates to nearly 500 attempted suicides by Ohioan female-to-male transgender youth alone</w:t>
      </w:r>
      <w:r w:rsidRPr="00B86881">
        <w:rPr>
          <w:rFonts w:ascii="Arial" w:hAnsi="Arial" w:cs="Arial"/>
          <w:sz w:val="22"/>
          <w:szCs w:val="22"/>
          <w:vertAlign w:val="superscript"/>
        </w:rPr>
        <w:t>5</w:t>
      </w:r>
      <w:r w:rsidRPr="00B86881">
        <w:rPr>
          <w:rFonts w:ascii="Arial" w:hAnsi="Arial" w:cs="Arial"/>
          <w:color w:val="000000"/>
          <w:sz w:val="22"/>
          <w:szCs w:val="22"/>
        </w:rPr>
        <w:t xml:space="preserve">; and  </w:t>
      </w:r>
    </w:p>
    <w:p w:rsidR="000841CA" w:rsidRPr="00B86881" w:rsidRDefault="000841CA" w:rsidP="000841CA">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001652D3" w:rsidRPr="00B86881">
        <w:rPr>
          <w:rFonts w:ascii="Arial" w:hAnsi="Arial" w:cs="Arial"/>
          <w:sz w:val="22"/>
          <w:szCs w:val="22"/>
        </w:rPr>
        <w:t>T</w:t>
      </w:r>
      <w:r w:rsidRPr="00B86881">
        <w:rPr>
          <w:rFonts w:ascii="Arial" w:hAnsi="Arial" w:cs="Arial"/>
          <w:sz w:val="22"/>
          <w:szCs w:val="22"/>
        </w:rPr>
        <w:t>ransgender children whose identities are supported show rates of mental illness comparable to cisgender youth, while transgender youth who are not allowed to socially transition show increased rates of mental illness</w:t>
      </w:r>
      <w:r w:rsidRPr="00B86881">
        <w:rPr>
          <w:rFonts w:ascii="Arial" w:hAnsi="Arial" w:cs="Arial"/>
          <w:sz w:val="22"/>
          <w:szCs w:val="22"/>
          <w:vertAlign w:val="superscript"/>
        </w:rPr>
        <w:t>6</w:t>
      </w:r>
      <w:r w:rsidRPr="00B86881">
        <w:rPr>
          <w:rFonts w:ascii="Arial" w:hAnsi="Arial" w:cs="Arial"/>
          <w:color w:val="000000"/>
          <w:sz w:val="22"/>
          <w:szCs w:val="22"/>
        </w:rPr>
        <w:t xml:space="preserve">; and  </w:t>
      </w:r>
    </w:p>
    <w:p w:rsidR="000841CA" w:rsidRPr="00B86881" w:rsidRDefault="000841CA" w:rsidP="000841CA">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001652D3" w:rsidRPr="00B86881">
        <w:rPr>
          <w:rFonts w:ascii="Arial" w:hAnsi="Arial" w:cs="Arial"/>
          <w:sz w:val="22"/>
          <w:szCs w:val="22"/>
        </w:rPr>
        <w:t>T</w:t>
      </w:r>
      <w:r w:rsidRPr="00B86881">
        <w:rPr>
          <w:rFonts w:ascii="Arial" w:hAnsi="Arial" w:cs="Arial"/>
          <w:sz w:val="22"/>
          <w:szCs w:val="22"/>
        </w:rPr>
        <w:t>ransgender youth given gender-affirming treatment showed improved mental wellness and decreased levels of suicidality</w:t>
      </w:r>
      <w:r w:rsidRPr="00B86881">
        <w:rPr>
          <w:rFonts w:ascii="Arial" w:hAnsi="Arial" w:cs="Arial"/>
          <w:sz w:val="22"/>
          <w:szCs w:val="22"/>
          <w:vertAlign w:val="superscript"/>
        </w:rPr>
        <w:t>7</w:t>
      </w:r>
      <w:r w:rsidRPr="00B86881">
        <w:rPr>
          <w:rFonts w:ascii="Arial" w:hAnsi="Arial" w:cs="Arial"/>
          <w:color w:val="000000"/>
          <w:sz w:val="22"/>
          <w:szCs w:val="22"/>
        </w:rPr>
        <w:t xml:space="preserve">; and  </w:t>
      </w:r>
    </w:p>
    <w:p w:rsidR="000841CA" w:rsidRPr="00B86881" w:rsidRDefault="000841CA" w:rsidP="000841CA">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001652D3" w:rsidRPr="00B86881">
        <w:rPr>
          <w:rFonts w:ascii="Arial" w:hAnsi="Arial" w:cs="Arial"/>
          <w:sz w:val="22"/>
          <w:szCs w:val="22"/>
        </w:rPr>
        <w:t>T</w:t>
      </w:r>
      <w:r w:rsidRPr="00B86881">
        <w:rPr>
          <w:rFonts w:ascii="Arial" w:hAnsi="Arial" w:cs="Arial"/>
          <w:sz w:val="22"/>
          <w:szCs w:val="22"/>
        </w:rPr>
        <w:t>ransgender youth and adults face significant barriers to receiving gender-affirming treatments including a scarcity of physicians trained in gender-affirming care, cultural competence of providers and staff, and insurance coverage of treatments</w:t>
      </w:r>
      <w:r w:rsidRPr="00B86881">
        <w:rPr>
          <w:rFonts w:ascii="Arial" w:hAnsi="Arial" w:cs="Arial"/>
          <w:sz w:val="22"/>
          <w:szCs w:val="22"/>
          <w:vertAlign w:val="superscript"/>
        </w:rPr>
        <w:t>8,9</w:t>
      </w:r>
      <w:r w:rsidRPr="00B86881">
        <w:rPr>
          <w:rFonts w:ascii="Arial" w:hAnsi="Arial" w:cs="Arial"/>
          <w:color w:val="000000"/>
          <w:sz w:val="22"/>
          <w:szCs w:val="22"/>
        </w:rPr>
        <w:t xml:space="preserve">; and  </w:t>
      </w:r>
    </w:p>
    <w:p w:rsidR="000841CA" w:rsidRPr="00B86881" w:rsidRDefault="000841CA" w:rsidP="000841CA">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Pr="00B86881">
        <w:rPr>
          <w:rFonts w:ascii="Arial" w:hAnsi="Arial" w:cs="Arial"/>
          <w:sz w:val="22"/>
          <w:szCs w:val="22"/>
        </w:rPr>
        <w:t>The American Academy of Child and Adolescent Psychiatry supports evidence-based, individualized, gender-affirming care for transgender youth, and opposes any efforts to blocking access to this care</w:t>
      </w:r>
      <w:r w:rsidRPr="00B86881">
        <w:rPr>
          <w:rFonts w:ascii="Arial" w:hAnsi="Arial" w:cs="Arial"/>
          <w:sz w:val="22"/>
          <w:szCs w:val="22"/>
          <w:vertAlign w:val="superscript"/>
        </w:rPr>
        <w:t>10</w:t>
      </w:r>
      <w:r w:rsidRPr="00B86881">
        <w:rPr>
          <w:rFonts w:ascii="Arial" w:hAnsi="Arial" w:cs="Arial"/>
          <w:color w:val="000000"/>
          <w:sz w:val="22"/>
          <w:szCs w:val="22"/>
        </w:rPr>
        <w:t xml:space="preserve">; and  </w:t>
      </w:r>
    </w:p>
    <w:p w:rsidR="000841CA" w:rsidRPr="00B86881" w:rsidRDefault="000841CA" w:rsidP="000841CA">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001652D3" w:rsidRPr="00B86881">
        <w:rPr>
          <w:rFonts w:ascii="Arial" w:hAnsi="Arial" w:cs="Arial"/>
          <w:sz w:val="22"/>
          <w:szCs w:val="22"/>
        </w:rPr>
        <w:t>B</w:t>
      </w:r>
      <w:r w:rsidRPr="00B86881">
        <w:rPr>
          <w:rFonts w:ascii="Arial" w:hAnsi="Arial" w:cs="Arial"/>
          <w:sz w:val="22"/>
          <w:szCs w:val="22"/>
        </w:rPr>
        <w:t>oth the American Academy of Pediatricians and the American Academy of Family Physicians have policies in place supporting gender-affirming care</w:t>
      </w:r>
      <w:r w:rsidRPr="00B86881">
        <w:rPr>
          <w:rFonts w:ascii="Arial" w:hAnsi="Arial" w:cs="Arial"/>
          <w:sz w:val="22"/>
          <w:szCs w:val="22"/>
          <w:vertAlign w:val="superscript"/>
        </w:rPr>
        <w:t>11,12</w:t>
      </w:r>
      <w:r w:rsidRPr="00B86881">
        <w:rPr>
          <w:rFonts w:ascii="Arial" w:hAnsi="Arial" w:cs="Arial"/>
          <w:color w:val="000000"/>
          <w:sz w:val="22"/>
          <w:szCs w:val="22"/>
        </w:rPr>
        <w:t xml:space="preserve">; and  </w:t>
      </w:r>
    </w:p>
    <w:p w:rsidR="000841CA" w:rsidRPr="00B86881" w:rsidRDefault="000841CA" w:rsidP="000841CA">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lastRenderedPageBreak/>
        <w:t>WHEREAS</w:t>
      </w:r>
      <w:r w:rsidRPr="00B86881">
        <w:rPr>
          <w:rFonts w:ascii="Arial" w:hAnsi="Arial" w:cs="Arial"/>
          <w:color w:val="000000"/>
          <w:sz w:val="22"/>
          <w:szCs w:val="22"/>
        </w:rPr>
        <w:t xml:space="preserve">, </w:t>
      </w:r>
      <w:r w:rsidRPr="00B86881">
        <w:rPr>
          <w:rFonts w:ascii="Arial" w:hAnsi="Arial" w:cs="Arial"/>
          <w:sz w:val="22"/>
          <w:szCs w:val="22"/>
        </w:rPr>
        <w:t>The OSMA has prior policies that support LGBT protections (</w:t>
      </w:r>
      <w:r w:rsidRPr="00B86881">
        <w:rPr>
          <w:rFonts w:ascii="Arial" w:hAnsi="Arial" w:cs="Arial"/>
          <w:i/>
          <w:iCs/>
          <w:sz w:val="22"/>
          <w:szCs w:val="22"/>
        </w:rPr>
        <w:t xml:space="preserve">OSMA Policy 22-2016; 22-2017), </w:t>
      </w:r>
      <w:r w:rsidRPr="00B86881">
        <w:rPr>
          <w:rFonts w:ascii="Arial" w:hAnsi="Arial" w:cs="Arial"/>
          <w:sz w:val="22"/>
          <w:szCs w:val="22"/>
        </w:rPr>
        <w:t>educational training on cultural competency (</w:t>
      </w:r>
      <w:r w:rsidRPr="00B86881">
        <w:rPr>
          <w:rFonts w:ascii="Arial" w:hAnsi="Arial" w:cs="Arial"/>
          <w:i/>
          <w:iCs/>
          <w:sz w:val="22"/>
          <w:szCs w:val="22"/>
        </w:rPr>
        <w:t>25-2017</w:t>
      </w:r>
      <w:r w:rsidRPr="00B86881">
        <w:rPr>
          <w:rFonts w:ascii="Arial" w:hAnsi="Arial" w:cs="Arial"/>
          <w:sz w:val="22"/>
          <w:szCs w:val="22"/>
        </w:rPr>
        <w:t>), and gender-inclusive intake forms (</w:t>
      </w:r>
      <w:r w:rsidRPr="00B86881">
        <w:rPr>
          <w:rFonts w:ascii="Arial" w:hAnsi="Arial" w:cs="Arial"/>
          <w:i/>
          <w:iCs/>
          <w:sz w:val="22"/>
          <w:szCs w:val="22"/>
        </w:rPr>
        <w:t xml:space="preserve">23-2016). </w:t>
      </w:r>
      <w:r w:rsidRPr="00B86881">
        <w:rPr>
          <w:rFonts w:ascii="Arial" w:hAnsi="Arial" w:cs="Arial"/>
          <w:sz w:val="22"/>
          <w:szCs w:val="22"/>
        </w:rPr>
        <w:t>While AMA has policies that support gender-inclusive intake forms (</w:t>
      </w:r>
      <w:r w:rsidRPr="00B86881">
        <w:rPr>
          <w:rFonts w:ascii="Arial" w:hAnsi="Arial" w:cs="Arial"/>
          <w:i/>
          <w:iCs/>
          <w:sz w:val="22"/>
          <w:szCs w:val="22"/>
        </w:rPr>
        <w:t xml:space="preserve">AMA Policy H-315.967; D-315.974), </w:t>
      </w:r>
      <w:r w:rsidRPr="00B86881">
        <w:rPr>
          <w:rFonts w:ascii="Arial" w:hAnsi="Arial" w:cs="Arial"/>
          <w:sz w:val="22"/>
          <w:szCs w:val="22"/>
        </w:rPr>
        <w:t>advocate for education on the spectrum of gender (</w:t>
      </w:r>
      <w:r w:rsidRPr="00B86881">
        <w:rPr>
          <w:rFonts w:ascii="Arial" w:hAnsi="Arial" w:cs="Arial"/>
          <w:i/>
          <w:iCs/>
          <w:sz w:val="22"/>
          <w:szCs w:val="22"/>
        </w:rPr>
        <w:t>D-295.312, H-65.962</w:t>
      </w:r>
      <w:r w:rsidRPr="00B86881">
        <w:rPr>
          <w:rFonts w:ascii="Arial" w:hAnsi="Arial" w:cs="Arial"/>
          <w:sz w:val="22"/>
          <w:szCs w:val="22"/>
        </w:rPr>
        <w:t>), support research on minimizing disparities for transgender and gender minority populations (</w:t>
      </w:r>
      <w:r w:rsidRPr="00B86881">
        <w:rPr>
          <w:rFonts w:ascii="Arial" w:hAnsi="Arial" w:cs="Arial"/>
          <w:i/>
          <w:iCs/>
          <w:sz w:val="22"/>
          <w:szCs w:val="22"/>
        </w:rPr>
        <w:t>H-160.991, H-295.878</w:t>
      </w:r>
      <w:r w:rsidRPr="00B86881">
        <w:rPr>
          <w:rFonts w:ascii="Arial" w:hAnsi="Arial" w:cs="Arial"/>
          <w:sz w:val="22"/>
          <w:szCs w:val="22"/>
        </w:rPr>
        <w:t>), and opposes mandated reporting of gender questioning individuals (</w:t>
      </w:r>
      <w:r w:rsidRPr="00B86881">
        <w:rPr>
          <w:rFonts w:ascii="Arial" w:hAnsi="Arial" w:cs="Arial"/>
          <w:i/>
          <w:iCs/>
          <w:sz w:val="22"/>
          <w:szCs w:val="22"/>
        </w:rPr>
        <w:t>H-65.959</w:t>
      </w:r>
      <w:r w:rsidRPr="00B86881">
        <w:rPr>
          <w:rFonts w:ascii="Arial" w:hAnsi="Arial" w:cs="Arial"/>
          <w:sz w:val="22"/>
          <w:szCs w:val="22"/>
        </w:rPr>
        <w:t>)</w:t>
      </w:r>
      <w:r w:rsidRPr="00B86881">
        <w:rPr>
          <w:rFonts w:ascii="Arial" w:hAnsi="Arial" w:cs="Arial"/>
          <w:color w:val="000000"/>
          <w:sz w:val="22"/>
          <w:szCs w:val="22"/>
        </w:rPr>
        <w:t xml:space="preserve">; and  </w:t>
      </w:r>
    </w:p>
    <w:p w:rsidR="000841CA" w:rsidRPr="00B86881" w:rsidRDefault="000841CA" w:rsidP="000841CA">
      <w:pPr>
        <w:rPr>
          <w:rFonts w:ascii="Arial" w:hAnsi="Arial" w:cs="Arial"/>
          <w:b/>
          <w:color w:val="000000"/>
          <w:sz w:val="22"/>
          <w:szCs w:val="22"/>
        </w:rPr>
      </w:pPr>
    </w:p>
    <w:p w:rsidR="00D850EB" w:rsidRPr="00B86881" w:rsidRDefault="00D850EB" w:rsidP="00D850EB">
      <w:pPr>
        <w:ind w:firstLine="720"/>
        <w:rPr>
          <w:rFonts w:ascii="Arial" w:hAnsi="Arial" w:cs="Arial"/>
          <w:b/>
          <w:color w:val="000000"/>
          <w:sz w:val="22"/>
          <w:szCs w:val="22"/>
        </w:rPr>
      </w:pPr>
      <w:r w:rsidRPr="00B86881">
        <w:rPr>
          <w:rFonts w:ascii="Arial" w:hAnsi="Arial" w:cs="Arial"/>
          <w:b/>
          <w:color w:val="000000"/>
          <w:sz w:val="22"/>
          <w:szCs w:val="22"/>
        </w:rPr>
        <w:t>WHEREAS</w:t>
      </w:r>
      <w:r w:rsidRPr="00B86881">
        <w:rPr>
          <w:rFonts w:ascii="Arial" w:hAnsi="Arial" w:cs="Arial"/>
          <w:color w:val="000000"/>
          <w:sz w:val="22"/>
          <w:szCs w:val="22"/>
        </w:rPr>
        <w:t xml:space="preserve">, </w:t>
      </w:r>
      <w:r w:rsidR="001652D3" w:rsidRPr="00B86881">
        <w:rPr>
          <w:rFonts w:ascii="Arial" w:hAnsi="Arial" w:cs="Arial"/>
          <w:sz w:val="22"/>
          <w:szCs w:val="22"/>
        </w:rPr>
        <w:t>T</w:t>
      </w:r>
      <w:r w:rsidR="000841CA" w:rsidRPr="00B86881">
        <w:rPr>
          <w:rFonts w:ascii="Arial" w:hAnsi="Arial" w:cs="Arial"/>
          <w:sz w:val="22"/>
          <w:szCs w:val="22"/>
        </w:rPr>
        <w:t>he 2020-2023 OSMA strategic plan includes a focus on advocacy</w:t>
      </w:r>
      <w:r w:rsidR="000841CA" w:rsidRPr="00B86881">
        <w:rPr>
          <w:rFonts w:ascii="Arial" w:hAnsi="Arial" w:cs="Arial"/>
          <w:sz w:val="22"/>
          <w:szCs w:val="22"/>
          <w:vertAlign w:val="superscript"/>
        </w:rPr>
        <w:t>13</w:t>
      </w:r>
      <w:r w:rsidRPr="00B86881">
        <w:rPr>
          <w:rFonts w:ascii="Arial" w:hAnsi="Arial" w:cs="Arial"/>
          <w:color w:val="000000"/>
          <w:sz w:val="22"/>
          <w:szCs w:val="22"/>
        </w:rPr>
        <w:t xml:space="preserve">; </w:t>
      </w:r>
      <w:r w:rsidRPr="00B86881">
        <w:rPr>
          <w:rFonts w:ascii="Arial" w:hAnsi="Arial" w:cs="Arial"/>
          <w:b/>
          <w:color w:val="000000"/>
          <w:sz w:val="22"/>
          <w:szCs w:val="22"/>
        </w:rPr>
        <w:t xml:space="preserve">therefore be it </w:t>
      </w:r>
    </w:p>
    <w:p w:rsidR="00D850EB" w:rsidRPr="00B86881" w:rsidRDefault="00D850EB" w:rsidP="00D850EB">
      <w:pPr>
        <w:rPr>
          <w:rFonts w:ascii="Arial" w:hAnsi="Arial" w:cs="Arial"/>
          <w:b/>
          <w:color w:val="000000"/>
          <w:sz w:val="22"/>
          <w:szCs w:val="22"/>
        </w:rPr>
      </w:pPr>
    </w:p>
    <w:p w:rsidR="00D850EB" w:rsidRPr="00B86881" w:rsidRDefault="00D850EB" w:rsidP="00DA73CB">
      <w:pPr>
        <w:ind w:firstLine="720"/>
        <w:rPr>
          <w:rFonts w:ascii="Arial" w:hAnsi="Arial" w:cs="Arial"/>
          <w:sz w:val="22"/>
          <w:szCs w:val="22"/>
        </w:rPr>
      </w:pPr>
      <w:r w:rsidRPr="00B86881">
        <w:rPr>
          <w:rFonts w:ascii="Arial" w:hAnsi="Arial" w:cs="Arial"/>
          <w:b/>
          <w:color w:val="000000"/>
          <w:sz w:val="22"/>
          <w:szCs w:val="22"/>
        </w:rPr>
        <w:t>RESOLVED</w:t>
      </w:r>
      <w:r w:rsidRPr="00B86881">
        <w:rPr>
          <w:rFonts w:ascii="Arial" w:hAnsi="Arial" w:cs="Arial"/>
          <w:color w:val="000000"/>
          <w:sz w:val="22"/>
          <w:szCs w:val="22"/>
        </w:rPr>
        <w:t xml:space="preserve">, </w:t>
      </w:r>
      <w:r w:rsidR="000841CA" w:rsidRPr="00B86881">
        <w:rPr>
          <w:rFonts w:ascii="Arial" w:hAnsi="Arial" w:cs="Arial"/>
          <w:sz w:val="22"/>
          <w:szCs w:val="22"/>
        </w:rPr>
        <w:t xml:space="preserve">That </w:t>
      </w:r>
      <w:r w:rsidR="001652D3" w:rsidRPr="00B86881">
        <w:rPr>
          <w:rFonts w:ascii="Arial" w:hAnsi="Arial" w:cs="Arial"/>
          <w:sz w:val="22"/>
          <w:szCs w:val="22"/>
        </w:rPr>
        <w:t>the</w:t>
      </w:r>
      <w:r w:rsidR="000841CA" w:rsidRPr="00B86881">
        <w:rPr>
          <w:rFonts w:ascii="Arial" w:hAnsi="Arial" w:cs="Arial"/>
          <w:sz w:val="22"/>
          <w:szCs w:val="22"/>
        </w:rPr>
        <w:t xml:space="preserve"> OSMA reaffirm </w:t>
      </w:r>
      <w:r w:rsidR="00DA73CB" w:rsidRPr="00B86881">
        <w:rPr>
          <w:rFonts w:ascii="Arial" w:hAnsi="Arial" w:cs="Arial"/>
          <w:sz w:val="22"/>
          <w:szCs w:val="22"/>
        </w:rPr>
        <w:t>existing Policy 23-2016</w:t>
      </w:r>
      <w:r w:rsidR="008C737A" w:rsidRPr="00B86881">
        <w:rPr>
          <w:rFonts w:ascii="Arial" w:hAnsi="Arial" w:cs="Arial"/>
          <w:sz w:val="22"/>
          <w:szCs w:val="22"/>
        </w:rPr>
        <w:t xml:space="preserve"> - </w:t>
      </w:r>
      <w:r w:rsidR="00DA73CB" w:rsidRPr="00B86881">
        <w:rPr>
          <w:rFonts w:ascii="Arial" w:hAnsi="Arial" w:cs="Arial"/>
          <w:sz w:val="22"/>
          <w:szCs w:val="22"/>
        </w:rPr>
        <w:t>Expanding Gender Identity Op</w:t>
      </w:r>
      <w:r w:rsidR="008C737A" w:rsidRPr="00B86881">
        <w:rPr>
          <w:rFonts w:ascii="Arial" w:hAnsi="Arial" w:cs="Arial"/>
          <w:sz w:val="22"/>
          <w:szCs w:val="22"/>
        </w:rPr>
        <w:t>tions on Physician Intake Forms</w:t>
      </w:r>
      <w:r w:rsidR="00DA73CB" w:rsidRPr="00B86881">
        <w:rPr>
          <w:rFonts w:ascii="Arial" w:hAnsi="Arial" w:cs="Arial"/>
          <w:sz w:val="22"/>
          <w:szCs w:val="22"/>
        </w:rPr>
        <w:t xml:space="preserve"> (see below relevant policy)</w:t>
      </w:r>
      <w:r w:rsidRPr="00B86881">
        <w:rPr>
          <w:rFonts w:ascii="Arial" w:hAnsi="Arial" w:cs="Arial"/>
          <w:color w:val="000000"/>
          <w:sz w:val="22"/>
          <w:szCs w:val="22"/>
        </w:rPr>
        <w:t xml:space="preserve">; and, </w:t>
      </w:r>
      <w:r w:rsidRPr="00B86881">
        <w:rPr>
          <w:rFonts w:ascii="Arial" w:hAnsi="Arial" w:cs="Arial"/>
          <w:b/>
          <w:color w:val="000000"/>
          <w:sz w:val="22"/>
          <w:szCs w:val="22"/>
        </w:rPr>
        <w:t>be it further</w:t>
      </w:r>
      <w:r w:rsidRPr="00B86881">
        <w:rPr>
          <w:rFonts w:ascii="Arial" w:hAnsi="Arial" w:cs="Arial"/>
          <w:color w:val="000000"/>
          <w:sz w:val="22"/>
          <w:szCs w:val="22"/>
        </w:rPr>
        <w:t xml:space="preserve"> </w:t>
      </w:r>
    </w:p>
    <w:p w:rsidR="00D850EB" w:rsidRPr="00B86881" w:rsidRDefault="00D850EB" w:rsidP="00D850EB">
      <w:pPr>
        <w:rPr>
          <w:rFonts w:ascii="Arial" w:hAnsi="Arial" w:cs="Arial"/>
          <w:b/>
          <w:color w:val="000000"/>
          <w:sz w:val="22"/>
          <w:szCs w:val="22"/>
        </w:rPr>
      </w:pPr>
    </w:p>
    <w:p w:rsidR="000841CA" w:rsidRPr="00B86881" w:rsidRDefault="000841CA" w:rsidP="000841CA">
      <w:pPr>
        <w:ind w:firstLine="720"/>
        <w:rPr>
          <w:rFonts w:ascii="Arial" w:hAnsi="Arial" w:cs="Arial"/>
          <w:color w:val="000000"/>
          <w:sz w:val="22"/>
          <w:szCs w:val="22"/>
        </w:rPr>
      </w:pPr>
      <w:r w:rsidRPr="00B86881">
        <w:rPr>
          <w:rFonts w:ascii="Arial" w:hAnsi="Arial" w:cs="Arial"/>
          <w:b/>
          <w:color w:val="000000"/>
          <w:sz w:val="22"/>
          <w:szCs w:val="22"/>
        </w:rPr>
        <w:t>RESOLVED</w:t>
      </w:r>
      <w:r w:rsidRPr="00B86881">
        <w:rPr>
          <w:rFonts w:ascii="Arial" w:hAnsi="Arial" w:cs="Arial"/>
          <w:color w:val="000000"/>
          <w:sz w:val="22"/>
          <w:szCs w:val="22"/>
        </w:rPr>
        <w:t xml:space="preserve">, </w:t>
      </w:r>
      <w:r w:rsidRPr="00B86881">
        <w:rPr>
          <w:rFonts w:ascii="Arial" w:hAnsi="Arial" w:cs="Arial"/>
          <w:sz w:val="22"/>
          <w:szCs w:val="22"/>
        </w:rPr>
        <w:t xml:space="preserve">That </w:t>
      </w:r>
      <w:r w:rsidR="001652D3" w:rsidRPr="00B86881">
        <w:rPr>
          <w:rFonts w:ascii="Arial" w:hAnsi="Arial" w:cs="Arial"/>
          <w:sz w:val="22"/>
          <w:szCs w:val="22"/>
        </w:rPr>
        <w:t>the</w:t>
      </w:r>
      <w:r w:rsidRPr="00B86881">
        <w:rPr>
          <w:rFonts w:ascii="Arial" w:hAnsi="Arial" w:cs="Arial"/>
          <w:sz w:val="22"/>
          <w:szCs w:val="22"/>
        </w:rPr>
        <w:t xml:space="preserve"> OSMA supports individualized, gender-affirming, evidence-based treatment and clinical practices in caring for transgender and gender minority patients</w:t>
      </w:r>
      <w:r w:rsidRPr="00B86881">
        <w:rPr>
          <w:rFonts w:ascii="Arial" w:hAnsi="Arial" w:cs="Arial"/>
          <w:color w:val="000000"/>
          <w:sz w:val="22"/>
          <w:szCs w:val="22"/>
        </w:rPr>
        <w:t xml:space="preserve">; and, </w:t>
      </w:r>
      <w:r w:rsidRPr="00B86881">
        <w:rPr>
          <w:rFonts w:ascii="Arial" w:hAnsi="Arial" w:cs="Arial"/>
          <w:b/>
          <w:color w:val="000000"/>
          <w:sz w:val="22"/>
          <w:szCs w:val="22"/>
        </w:rPr>
        <w:t>be it further</w:t>
      </w:r>
      <w:r w:rsidRPr="00B86881">
        <w:rPr>
          <w:rFonts w:ascii="Arial" w:hAnsi="Arial" w:cs="Arial"/>
          <w:color w:val="000000"/>
          <w:sz w:val="22"/>
          <w:szCs w:val="22"/>
        </w:rPr>
        <w:t xml:space="preserve"> </w:t>
      </w:r>
    </w:p>
    <w:p w:rsidR="000841CA" w:rsidRPr="00B86881" w:rsidRDefault="000841CA" w:rsidP="000841CA">
      <w:pPr>
        <w:rPr>
          <w:rFonts w:ascii="Arial" w:hAnsi="Arial" w:cs="Arial"/>
          <w:b/>
          <w:color w:val="000000"/>
          <w:sz w:val="22"/>
          <w:szCs w:val="22"/>
        </w:rPr>
      </w:pPr>
    </w:p>
    <w:p w:rsidR="00D850EB" w:rsidRPr="00B86881" w:rsidRDefault="00D850EB" w:rsidP="00D850EB">
      <w:pPr>
        <w:ind w:firstLine="720"/>
        <w:rPr>
          <w:rFonts w:ascii="Arial" w:hAnsi="Arial" w:cs="Arial"/>
          <w:color w:val="000000"/>
          <w:sz w:val="22"/>
          <w:szCs w:val="22"/>
        </w:rPr>
      </w:pPr>
      <w:r w:rsidRPr="00B86881">
        <w:rPr>
          <w:rFonts w:ascii="Arial" w:hAnsi="Arial" w:cs="Arial"/>
          <w:b/>
          <w:color w:val="000000"/>
          <w:sz w:val="22"/>
          <w:szCs w:val="22"/>
        </w:rPr>
        <w:t>RESOLVED</w:t>
      </w:r>
      <w:r w:rsidRPr="00B86881">
        <w:rPr>
          <w:rFonts w:ascii="Arial" w:hAnsi="Arial" w:cs="Arial"/>
          <w:color w:val="000000"/>
          <w:sz w:val="22"/>
          <w:szCs w:val="22"/>
        </w:rPr>
        <w:t xml:space="preserve">, </w:t>
      </w:r>
      <w:r w:rsidR="000841CA" w:rsidRPr="00B86881">
        <w:rPr>
          <w:rFonts w:ascii="Arial" w:hAnsi="Arial" w:cs="Arial"/>
          <w:sz w:val="22"/>
          <w:szCs w:val="22"/>
        </w:rPr>
        <w:t xml:space="preserve">That </w:t>
      </w:r>
      <w:r w:rsidR="001652D3" w:rsidRPr="00B86881">
        <w:rPr>
          <w:rFonts w:ascii="Arial" w:hAnsi="Arial" w:cs="Arial"/>
          <w:sz w:val="22"/>
          <w:szCs w:val="22"/>
        </w:rPr>
        <w:t>the</w:t>
      </w:r>
      <w:r w:rsidR="000841CA" w:rsidRPr="00B86881">
        <w:rPr>
          <w:rFonts w:ascii="Arial" w:hAnsi="Arial" w:cs="Arial"/>
          <w:sz w:val="22"/>
          <w:szCs w:val="22"/>
        </w:rPr>
        <w:t xml:space="preserve"> OSMA supports educational training to further educate healthcare providers on how to provide competent, respectful, evidence-based care to transgender and gender minority patients</w:t>
      </w:r>
      <w:r w:rsidRPr="00B86881">
        <w:rPr>
          <w:rFonts w:ascii="Arial" w:hAnsi="Arial" w:cs="Arial"/>
          <w:color w:val="000000"/>
          <w:sz w:val="22"/>
          <w:szCs w:val="22"/>
        </w:rPr>
        <w:t xml:space="preserve">.  </w:t>
      </w:r>
    </w:p>
    <w:p w:rsidR="00D850EB" w:rsidRPr="00B86881" w:rsidRDefault="00D850EB" w:rsidP="00D850EB">
      <w:pPr>
        <w:rPr>
          <w:rFonts w:ascii="Arial" w:hAnsi="Arial" w:cs="Arial"/>
          <w:color w:val="000000"/>
          <w:sz w:val="22"/>
          <w:szCs w:val="22"/>
        </w:rPr>
      </w:pPr>
    </w:p>
    <w:p w:rsidR="00D850EB" w:rsidRPr="00B86881" w:rsidRDefault="00D850EB" w:rsidP="00D850EB">
      <w:pPr>
        <w:rPr>
          <w:rFonts w:ascii="Arial" w:hAnsi="Arial" w:cs="Arial"/>
          <w:sz w:val="22"/>
          <w:szCs w:val="22"/>
        </w:rPr>
      </w:pPr>
      <w:r w:rsidRPr="00B86881">
        <w:rPr>
          <w:rFonts w:ascii="Arial" w:hAnsi="Arial" w:cs="Arial"/>
          <w:b/>
          <w:sz w:val="22"/>
          <w:szCs w:val="22"/>
        </w:rPr>
        <w:t>Fiscal Note:</w:t>
      </w:r>
      <w:r w:rsidRPr="00B86881">
        <w:rPr>
          <w:rFonts w:ascii="Arial" w:hAnsi="Arial" w:cs="Arial"/>
          <w:b/>
          <w:sz w:val="22"/>
          <w:szCs w:val="22"/>
        </w:rPr>
        <w:tab/>
      </w:r>
      <w:r w:rsidRPr="00B86881">
        <w:rPr>
          <w:rFonts w:ascii="Arial" w:hAnsi="Arial" w:cs="Arial"/>
          <w:b/>
          <w:sz w:val="22"/>
          <w:szCs w:val="22"/>
        </w:rPr>
        <w:tab/>
      </w:r>
      <w:r w:rsidRPr="00B86881">
        <w:rPr>
          <w:rFonts w:ascii="Arial" w:hAnsi="Arial" w:cs="Arial"/>
          <w:sz w:val="22"/>
          <w:szCs w:val="22"/>
        </w:rPr>
        <w:t xml:space="preserve">$ </w:t>
      </w:r>
      <w:r w:rsidR="000841CA" w:rsidRPr="00B86881">
        <w:rPr>
          <w:rFonts w:ascii="Arial" w:hAnsi="Arial" w:cs="Arial"/>
          <w:sz w:val="22"/>
          <w:szCs w:val="22"/>
        </w:rPr>
        <w:t xml:space="preserve">5,000  </w:t>
      </w:r>
      <w:r w:rsidRPr="00B86881">
        <w:rPr>
          <w:rFonts w:ascii="Arial" w:hAnsi="Arial" w:cs="Arial"/>
          <w:sz w:val="22"/>
          <w:szCs w:val="22"/>
        </w:rPr>
        <w:t>(Sponsor)</w:t>
      </w:r>
    </w:p>
    <w:p w:rsidR="000841CA" w:rsidRPr="00B86881" w:rsidRDefault="00D850EB" w:rsidP="000841CA">
      <w:pPr>
        <w:rPr>
          <w:rFonts w:ascii="Arial" w:hAnsi="Arial" w:cs="Arial"/>
          <w:b/>
          <w:bCs/>
          <w:sz w:val="22"/>
          <w:szCs w:val="22"/>
        </w:rPr>
      </w:pPr>
      <w:r w:rsidRPr="00B86881">
        <w:rPr>
          <w:rFonts w:ascii="Arial" w:hAnsi="Arial" w:cs="Arial"/>
          <w:sz w:val="22"/>
          <w:szCs w:val="22"/>
        </w:rPr>
        <w:tab/>
      </w:r>
      <w:r w:rsidRPr="00B86881">
        <w:rPr>
          <w:rFonts w:ascii="Arial" w:hAnsi="Arial" w:cs="Arial"/>
          <w:sz w:val="22"/>
          <w:szCs w:val="22"/>
        </w:rPr>
        <w:tab/>
      </w:r>
      <w:r w:rsidRPr="00B86881">
        <w:rPr>
          <w:rFonts w:ascii="Arial" w:hAnsi="Arial" w:cs="Arial"/>
          <w:sz w:val="22"/>
          <w:szCs w:val="22"/>
        </w:rPr>
        <w:tab/>
        <w:t xml:space="preserve">$ </w:t>
      </w:r>
      <w:r w:rsidR="00DA73CB" w:rsidRPr="00B86881">
        <w:rPr>
          <w:rFonts w:ascii="Arial" w:hAnsi="Arial" w:cs="Arial"/>
          <w:sz w:val="22"/>
          <w:szCs w:val="22"/>
        </w:rPr>
        <w:t>5,000</w:t>
      </w:r>
      <w:r w:rsidR="000841CA" w:rsidRPr="00B86881">
        <w:rPr>
          <w:rFonts w:ascii="Arial" w:hAnsi="Arial" w:cs="Arial"/>
          <w:sz w:val="22"/>
          <w:szCs w:val="22"/>
        </w:rPr>
        <w:t xml:space="preserve">  </w:t>
      </w:r>
      <w:r w:rsidRPr="00B86881">
        <w:rPr>
          <w:rFonts w:ascii="Arial" w:hAnsi="Arial" w:cs="Arial"/>
          <w:sz w:val="22"/>
          <w:szCs w:val="22"/>
        </w:rPr>
        <w:t>(Staff)</w:t>
      </w:r>
    </w:p>
    <w:p w:rsidR="00DA65D4" w:rsidRPr="00B86881" w:rsidRDefault="00DA65D4" w:rsidP="00DA65D4">
      <w:pPr>
        <w:pStyle w:val="Body"/>
        <w:rPr>
          <w:rFonts w:cs="Arial"/>
          <w:b/>
          <w:bCs/>
        </w:rPr>
      </w:pPr>
    </w:p>
    <w:p w:rsidR="00DA65D4" w:rsidRPr="00B86881" w:rsidRDefault="00DA65D4" w:rsidP="00DA65D4">
      <w:pPr>
        <w:pStyle w:val="Body"/>
        <w:rPr>
          <w:rFonts w:cs="Arial"/>
          <w:i/>
          <w:iCs/>
        </w:rPr>
      </w:pPr>
    </w:p>
    <w:p w:rsidR="00DA65D4" w:rsidRPr="00B86881" w:rsidRDefault="00DA65D4" w:rsidP="00DA65D4">
      <w:pPr>
        <w:pStyle w:val="Body"/>
        <w:rPr>
          <w:rFonts w:cs="Arial"/>
        </w:rPr>
      </w:pPr>
      <w:r w:rsidRPr="00B86881">
        <w:rPr>
          <w:rFonts w:cs="Arial"/>
          <w:b/>
          <w:bCs/>
          <w:lang w:val="fr-FR"/>
        </w:rPr>
        <w:t>References:</w:t>
      </w:r>
    </w:p>
    <w:p w:rsidR="00DA65D4" w:rsidRPr="00B86881" w:rsidRDefault="00DA65D4" w:rsidP="00DA65D4">
      <w:pPr>
        <w:pStyle w:val="Body"/>
        <w:numPr>
          <w:ilvl w:val="0"/>
          <w:numId w:val="1"/>
        </w:numPr>
        <w:rPr>
          <w:rFonts w:cs="Arial"/>
        </w:rPr>
      </w:pPr>
      <w:r w:rsidRPr="00B86881">
        <w:rPr>
          <w:rFonts w:cs="Arial"/>
        </w:rPr>
        <w:t>Reisner SL, Radix A, Deutsch MB. Integrated and Gender-Affirming Transgender Clinical Care and Research. J Acquir Immune Defic Syndr. 2016;72:S235-S242. doi:10.1097/QAI.0000000000001088</w:t>
      </w:r>
    </w:p>
    <w:p w:rsidR="00DA65D4" w:rsidRPr="00B86881" w:rsidRDefault="00DA65D4" w:rsidP="00DA65D4">
      <w:pPr>
        <w:pStyle w:val="Body"/>
        <w:numPr>
          <w:ilvl w:val="0"/>
          <w:numId w:val="1"/>
        </w:numPr>
        <w:rPr>
          <w:rFonts w:cs="Arial"/>
        </w:rPr>
      </w:pPr>
      <w:r w:rsidRPr="00B86881">
        <w:rPr>
          <w:rFonts w:cs="Arial"/>
        </w:rPr>
        <w:t>The National Center for Transgender Equality. Ohio State Report.; 2015. www.USTransSurvey.org. Accessed December 8, 2019.</w:t>
      </w:r>
    </w:p>
    <w:p w:rsidR="00DA65D4" w:rsidRPr="00B86881" w:rsidRDefault="00DA65D4" w:rsidP="00DA65D4">
      <w:pPr>
        <w:pStyle w:val="Body"/>
        <w:numPr>
          <w:ilvl w:val="0"/>
          <w:numId w:val="1"/>
        </w:numPr>
        <w:rPr>
          <w:rFonts w:cs="Arial"/>
        </w:rPr>
      </w:pPr>
      <w:proofErr w:type="spellStart"/>
      <w:r w:rsidRPr="00B86881">
        <w:rPr>
          <w:rFonts w:cs="Arial"/>
        </w:rPr>
        <w:t>Seelman</w:t>
      </w:r>
      <w:proofErr w:type="spellEnd"/>
      <w:r w:rsidRPr="00B86881">
        <w:rPr>
          <w:rFonts w:cs="Arial"/>
        </w:rPr>
        <w:t xml:space="preserve"> KL, Col</w:t>
      </w:r>
      <w:proofErr w:type="spellStart"/>
      <w:r w:rsidRPr="00B86881">
        <w:rPr>
          <w:rFonts w:cs="Arial"/>
          <w:lang w:val="es-ES_tradnl"/>
        </w:rPr>
        <w:t>ó</w:t>
      </w:r>
      <w:proofErr w:type="spellEnd"/>
      <w:r w:rsidRPr="00B86881">
        <w:rPr>
          <w:rFonts w:cs="Arial"/>
        </w:rPr>
        <w:t xml:space="preserve">n-Diaz MJP, </w:t>
      </w:r>
      <w:proofErr w:type="spellStart"/>
      <w:r w:rsidRPr="00B86881">
        <w:rPr>
          <w:rFonts w:cs="Arial"/>
        </w:rPr>
        <w:t>LeCroix</w:t>
      </w:r>
      <w:proofErr w:type="spellEnd"/>
      <w:r w:rsidRPr="00B86881">
        <w:rPr>
          <w:rFonts w:cs="Arial"/>
        </w:rPr>
        <w:t xml:space="preserve"> RH, Xavier-Brier M, </w:t>
      </w:r>
      <w:proofErr w:type="spellStart"/>
      <w:r w:rsidRPr="00B86881">
        <w:rPr>
          <w:rFonts w:cs="Arial"/>
        </w:rPr>
        <w:t>Kattari</w:t>
      </w:r>
      <w:proofErr w:type="spellEnd"/>
      <w:r w:rsidRPr="00B86881">
        <w:rPr>
          <w:rFonts w:cs="Arial"/>
        </w:rPr>
        <w:t xml:space="preserve"> L. Transgender </w:t>
      </w:r>
      <w:proofErr w:type="spellStart"/>
      <w:r w:rsidRPr="00B86881">
        <w:rPr>
          <w:rFonts w:cs="Arial"/>
        </w:rPr>
        <w:t>Noninclusive</w:t>
      </w:r>
      <w:proofErr w:type="spellEnd"/>
      <w:r w:rsidRPr="00B86881">
        <w:rPr>
          <w:rFonts w:cs="Arial"/>
        </w:rPr>
        <w:t xml:space="preserve"> Healthcare and Delaying Care Because of Fear: Connections to General Health and Mental Health Among Transgender Adults. Transgender Heal. 2017;2(1):17-28. doi:10.1089/trgh.2016.0024</w:t>
      </w:r>
    </w:p>
    <w:p w:rsidR="00DA65D4" w:rsidRPr="00B86881" w:rsidRDefault="00DA65D4" w:rsidP="00DA65D4">
      <w:pPr>
        <w:pStyle w:val="Body"/>
        <w:numPr>
          <w:ilvl w:val="0"/>
          <w:numId w:val="1"/>
        </w:numPr>
        <w:rPr>
          <w:rFonts w:cs="Arial"/>
        </w:rPr>
      </w:pPr>
      <w:r w:rsidRPr="00B86881">
        <w:rPr>
          <w:rFonts w:cs="Arial"/>
        </w:rPr>
        <w:t xml:space="preserve">Toomey RB, </w:t>
      </w:r>
      <w:proofErr w:type="spellStart"/>
      <w:r w:rsidRPr="00B86881">
        <w:rPr>
          <w:rFonts w:cs="Arial"/>
        </w:rPr>
        <w:t>Syvertsen</w:t>
      </w:r>
      <w:proofErr w:type="spellEnd"/>
      <w:r w:rsidRPr="00B86881">
        <w:rPr>
          <w:rFonts w:cs="Arial"/>
        </w:rPr>
        <w:t xml:space="preserve"> AK, </w:t>
      </w:r>
      <w:proofErr w:type="spellStart"/>
      <w:r w:rsidRPr="00B86881">
        <w:rPr>
          <w:rFonts w:cs="Arial"/>
        </w:rPr>
        <w:t>Shramko</w:t>
      </w:r>
      <w:proofErr w:type="spellEnd"/>
      <w:r w:rsidRPr="00B86881">
        <w:rPr>
          <w:rFonts w:cs="Arial"/>
        </w:rPr>
        <w:t xml:space="preserve"> M. Transgender Adolescent Suicide Behavior. 2018;142(4):20174218. www.aappublications.org/news. Accessed December 8, 2019</w:t>
      </w:r>
    </w:p>
    <w:p w:rsidR="00DA65D4" w:rsidRPr="00B86881" w:rsidRDefault="00DA65D4" w:rsidP="00DA65D4">
      <w:pPr>
        <w:pStyle w:val="Body"/>
        <w:numPr>
          <w:ilvl w:val="0"/>
          <w:numId w:val="1"/>
        </w:numPr>
        <w:rPr>
          <w:rFonts w:cs="Arial"/>
        </w:rPr>
      </w:pPr>
      <w:r w:rsidRPr="00B86881">
        <w:rPr>
          <w:rFonts w:cs="Arial"/>
        </w:rPr>
        <w:t>NCCP | Ohio: Adolescent—Overview. http://www.nccp.org/profiles/OH_profile_54.html. Accessed December 8, 2019.</w:t>
      </w:r>
    </w:p>
    <w:p w:rsidR="00DA65D4" w:rsidRPr="00B86881" w:rsidRDefault="00DA65D4" w:rsidP="00DA65D4">
      <w:pPr>
        <w:pStyle w:val="Body"/>
        <w:numPr>
          <w:ilvl w:val="0"/>
          <w:numId w:val="1"/>
        </w:numPr>
        <w:rPr>
          <w:rFonts w:cs="Arial"/>
        </w:rPr>
      </w:pPr>
      <w:r w:rsidRPr="00B86881">
        <w:rPr>
          <w:rFonts w:cs="Arial"/>
        </w:rPr>
        <w:t xml:space="preserve">Olson KR, </w:t>
      </w:r>
      <w:proofErr w:type="spellStart"/>
      <w:r w:rsidRPr="00B86881">
        <w:rPr>
          <w:rFonts w:cs="Arial"/>
        </w:rPr>
        <w:t>Durwood</w:t>
      </w:r>
      <w:proofErr w:type="spellEnd"/>
      <w:r w:rsidRPr="00B86881">
        <w:rPr>
          <w:rFonts w:cs="Arial"/>
        </w:rPr>
        <w:t xml:space="preserve"> L, </w:t>
      </w:r>
      <w:proofErr w:type="spellStart"/>
      <w:r w:rsidRPr="00B86881">
        <w:rPr>
          <w:rFonts w:cs="Arial"/>
        </w:rPr>
        <w:t>Demeules</w:t>
      </w:r>
      <w:proofErr w:type="spellEnd"/>
      <w:r w:rsidRPr="00B86881">
        <w:rPr>
          <w:rFonts w:cs="Arial"/>
        </w:rPr>
        <w:t xml:space="preserve"> M, McLaughlin KA. Mental health of transgender children who are supported in their identities. Pediatrics. 2016;137(3). doi:10.1542/peds.2015-3223</w:t>
      </w:r>
    </w:p>
    <w:p w:rsidR="00DA65D4" w:rsidRPr="00B86881" w:rsidRDefault="00DA65D4" w:rsidP="00DA65D4">
      <w:pPr>
        <w:pStyle w:val="Body"/>
        <w:numPr>
          <w:ilvl w:val="0"/>
          <w:numId w:val="1"/>
        </w:numPr>
        <w:rPr>
          <w:rFonts w:cs="Arial"/>
        </w:rPr>
      </w:pPr>
      <w:r w:rsidRPr="00B86881">
        <w:rPr>
          <w:rFonts w:cs="Arial"/>
        </w:rPr>
        <w:t xml:space="preserve">Allen LR, Watson LB, Egan AM, Moser CN. Well-being and suicidality among transgender youth after gender-affirming hormones. </w:t>
      </w:r>
      <w:proofErr w:type="spellStart"/>
      <w:r w:rsidRPr="00B86881">
        <w:rPr>
          <w:rFonts w:cs="Arial"/>
        </w:rPr>
        <w:t>Clin</w:t>
      </w:r>
      <w:proofErr w:type="spellEnd"/>
      <w:r w:rsidRPr="00B86881">
        <w:rPr>
          <w:rFonts w:cs="Arial"/>
        </w:rPr>
        <w:t xml:space="preserve"> </w:t>
      </w:r>
      <w:proofErr w:type="spellStart"/>
      <w:r w:rsidRPr="00B86881">
        <w:rPr>
          <w:rFonts w:cs="Arial"/>
        </w:rPr>
        <w:t>Pract</w:t>
      </w:r>
      <w:proofErr w:type="spellEnd"/>
      <w:r w:rsidRPr="00B86881">
        <w:rPr>
          <w:rFonts w:cs="Arial"/>
        </w:rPr>
        <w:t xml:space="preserve"> </w:t>
      </w:r>
      <w:proofErr w:type="spellStart"/>
      <w:r w:rsidRPr="00B86881">
        <w:rPr>
          <w:rFonts w:cs="Arial"/>
        </w:rPr>
        <w:t>Pediatr</w:t>
      </w:r>
      <w:proofErr w:type="spellEnd"/>
      <w:r w:rsidRPr="00B86881">
        <w:rPr>
          <w:rFonts w:cs="Arial"/>
        </w:rPr>
        <w:t xml:space="preserve"> Psychol. 2019;7(3):302-311. doi:10.1037/cpp0000288</w:t>
      </w:r>
    </w:p>
    <w:p w:rsidR="00DA65D4" w:rsidRPr="00B86881" w:rsidRDefault="00DA65D4" w:rsidP="00DA65D4">
      <w:pPr>
        <w:pStyle w:val="Body"/>
        <w:numPr>
          <w:ilvl w:val="0"/>
          <w:numId w:val="1"/>
        </w:numPr>
        <w:rPr>
          <w:rFonts w:cs="Arial"/>
        </w:rPr>
      </w:pPr>
      <w:r w:rsidRPr="00B86881">
        <w:rPr>
          <w:rFonts w:cs="Arial"/>
        </w:rPr>
        <w:lastRenderedPageBreak/>
        <w:t xml:space="preserve">Gridley SJ, Crouch JM, Evans Y, et al. Youth and Caregiver Perspectives on Barriers to Gender-Affirming Health Care for Transgender Youth. J </w:t>
      </w:r>
      <w:proofErr w:type="spellStart"/>
      <w:r w:rsidRPr="00B86881">
        <w:rPr>
          <w:rFonts w:cs="Arial"/>
        </w:rPr>
        <w:t>Adolesc</w:t>
      </w:r>
      <w:proofErr w:type="spellEnd"/>
      <w:r w:rsidRPr="00B86881">
        <w:rPr>
          <w:rFonts w:cs="Arial"/>
        </w:rPr>
        <w:t xml:space="preserve"> Heal. 2016;59(3):254-261. doi:10.1016/j.jadohealth.2016.03.017</w:t>
      </w:r>
    </w:p>
    <w:p w:rsidR="00DA65D4" w:rsidRPr="00B86881" w:rsidRDefault="00DA65D4" w:rsidP="00DA65D4">
      <w:pPr>
        <w:pStyle w:val="Body"/>
        <w:numPr>
          <w:ilvl w:val="0"/>
          <w:numId w:val="1"/>
        </w:numPr>
        <w:rPr>
          <w:rFonts w:cs="Arial"/>
        </w:rPr>
      </w:pPr>
      <w:r w:rsidRPr="00B86881">
        <w:rPr>
          <w:rFonts w:cs="Arial"/>
        </w:rPr>
        <w:t xml:space="preserve">Puckett JA, Cleary P, </w:t>
      </w:r>
      <w:proofErr w:type="spellStart"/>
      <w:r w:rsidRPr="00B86881">
        <w:rPr>
          <w:rFonts w:cs="Arial"/>
        </w:rPr>
        <w:t>Rossman</w:t>
      </w:r>
      <w:proofErr w:type="spellEnd"/>
      <w:r w:rsidRPr="00B86881">
        <w:rPr>
          <w:rFonts w:cs="Arial"/>
        </w:rPr>
        <w:t xml:space="preserve"> K, </w:t>
      </w:r>
      <w:proofErr w:type="spellStart"/>
      <w:r w:rsidRPr="00B86881">
        <w:rPr>
          <w:rFonts w:cs="Arial"/>
        </w:rPr>
        <w:t>Mustanski</w:t>
      </w:r>
      <w:proofErr w:type="spellEnd"/>
      <w:r w:rsidRPr="00B86881">
        <w:rPr>
          <w:rFonts w:cs="Arial"/>
        </w:rPr>
        <w:t xml:space="preserve"> B, Newcomb ME. Barriers to Gender-Affirming Care for Transgender and Gender Nonconforming Individuals. Sex Res </w:t>
      </w:r>
      <w:proofErr w:type="spellStart"/>
      <w:r w:rsidRPr="00B86881">
        <w:rPr>
          <w:rFonts w:cs="Arial"/>
        </w:rPr>
        <w:t>Soc</w:t>
      </w:r>
      <w:proofErr w:type="spellEnd"/>
      <w:r w:rsidRPr="00B86881">
        <w:rPr>
          <w:rFonts w:cs="Arial"/>
        </w:rPr>
        <w:t xml:space="preserve"> Policy. 2018;15(1):48-59. doi:10.1007/s13178-017-0295-8</w:t>
      </w:r>
    </w:p>
    <w:p w:rsidR="00DA65D4" w:rsidRPr="00B86881" w:rsidRDefault="00DA65D4" w:rsidP="00DA65D4">
      <w:pPr>
        <w:pStyle w:val="Body"/>
        <w:numPr>
          <w:ilvl w:val="0"/>
          <w:numId w:val="1"/>
        </w:numPr>
        <w:rPr>
          <w:rFonts w:cs="Arial"/>
        </w:rPr>
      </w:pPr>
      <w:r w:rsidRPr="00B86881">
        <w:rPr>
          <w:rFonts w:cs="Arial"/>
        </w:rPr>
        <w:t>AACAP Statement Responding to Efforts to ban Evidence-Based Care for Transgender and Gender Diverse. https://www.aacap.org/AACAP/Latest_News/AACAP_Statement_Responding_to_Efforts-to_ban_Evidence-Based_Care_for_Transgender_and_Gender_Diverse.aspx. Accessed December 8, 2019.</w:t>
      </w:r>
    </w:p>
    <w:p w:rsidR="00DA65D4" w:rsidRPr="00B86881" w:rsidRDefault="00DA65D4" w:rsidP="00DA65D4">
      <w:pPr>
        <w:pStyle w:val="Body"/>
        <w:numPr>
          <w:ilvl w:val="0"/>
          <w:numId w:val="1"/>
        </w:numPr>
        <w:rPr>
          <w:rFonts w:cs="Arial"/>
        </w:rPr>
      </w:pPr>
      <w:r w:rsidRPr="00B86881">
        <w:rPr>
          <w:rFonts w:cs="Arial"/>
        </w:rPr>
        <w:t xml:space="preserve">Rafferty J, </w:t>
      </w:r>
      <w:proofErr w:type="spellStart"/>
      <w:r w:rsidRPr="00B86881">
        <w:rPr>
          <w:rFonts w:cs="Arial"/>
        </w:rPr>
        <w:t>Yogman</w:t>
      </w:r>
      <w:proofErr w:type="spellEnd"/>
      <w:r w:rsidRPr="00B86881">
        <w:rPr>
          <w:rFonts w:cs="Arial"/>
        </w:rPr>
        <w:t xml:space="preserve"> M, Baum R, et al. Ensuring comprehensive care and support for transgender and gender-diverse children and adolescents. Pediatrics. 2018;142(4). doi:10.1542/peds.2018-2162</w:t>
      </w:r>
    </w:p>
    <w:p w:rsidR="00DA65D4" w:rsidRPr="00B86881" w:rsidRDefault="00DA65D4" w:rsidP="00DA65D4">
      <w:pPr>
        <w:pStyle w:val="Body"/>
        <w:numPr>
          <w:ilvl w:val="0"/>
          <w:numId w:val="1"/>
        </w:numPr>
        <w:rPr>
          <w:rFonts w:cs="Arial"/>
        </w:rPr>
      </w:pPr>
      <w:r w:rsidRPr="00B86881">
        <w:rPr>
          <w:rFonts w:cs="Arial"/>
        </w:rPr>
        <w:t>Delegates Focus on Race in Medicine, Gender-affirming Care. https://www.aafp.org/news/inside-aafp/20190501nccl-hops.html. Accessed December 8, 2019.</w:t>
      </w:r>
    </w:p>
    <w:p w:rsidR="00DA65D4" w:rsidRPr="00B86881" w:rsidRDefault="00DA65D4" w:rsidP="00DA65D4">
      <w:pPr>
        <w:pStyle w:val="Body"/>
        <w:numPr>
          <w:ilvl w:val="0"/>
          <w:numId w:val="1"/>
        </w:numPr>
        <w:rPr>
          <w:rFonts w:cs="Arial"/>
        </w:rPr>
      </w:pPr>
      <w:r w:rsidRPr="00B86881">
        <w:rPr>
          <w:rFonts w:cs="Arial"/>
        </w:rPr>
        <w:t>New OSMA Strategic Plan In Progress. https://www.osma.org/aws/OSMA/pt/sd/news_article/247937/_self/layout_details/false. Accessed December 8, 2019.</w:t>
      </w:r>
    </w:p>
    <w:p w:rsidR="00DA65D4" w:rsidRPr="00B86881" w:rsidRDefault="00DA65D4" w:rsidP="00DA65D4">
      <w:pPr>
        <w:pStyle w:val="Body"/>
        <w:numPr>
          <w:ilvl w:val="0"/>
          <w:numId w:val="1"/>
        </w:numPr>
        <w:rPr>
          <w:rFonts w:cs="Arial"/>
        </w:rPr>
      </w:pPr>
      <w:r w:rsidRPr="00B86881">
        <w:rPr>
          <w:rFonts w:cs="Arial"/>
        </w:rPr>
        <w:t xml:space="preserve">The Human Rights Campaign. Supporting &amp; Caring for Transgender Children. https://www.hrc.org/resources/supporting-caring-for-transgender-children. Accessed January 17, 2020. </w:t>
      </w:r>
    </w:p>
    <w:p w:rsidR="00DA65D4" w:rsidRPr="00B86881" w:rsidRDefault="00DA65D4" w:rsidP="00DA65D4">
      <w:pPr>
        <w:pStyle w:val="Body"/>
        <w:rPr>
          <w:rFonts w:cs="Arial"/>
        </w:rPr>
      </w:pPr>
    </w:p>
    <w:p w:rsidR="00DA65D4" w:rsidRPr="00B86881" w:rsidRDefault="00DA65D4" w:rsidP="00DA65D4">
      <w:pPr>
        <w:pStyle w:val="Body"/>
        <w:rPr>
          <w:rFonts w:cs="Arial"/>
        </w:rPr>
      </w:pPr>
      <w:r w:rsidRPr="00B86881">
        <w:rPr>
          <w:rFonts w:cs="Arial"/>
          <w:b/>
          <w:bCs/>
        </w:rPr>
        <w:t>Relevant OSMA Policy:</w:t>
      </w:r>
    </w:p>
    <w:p w:rsidR="00DA65D4" w:rsidRPr="00B86881" w:rsidRDefault="00DA65D4" w:rsidP="00DA65D4">
      <w:pPr>
        <w:pStyle w:val="Body"/>
        <w:rPr>
          <w:rFonts w:cs="Arial"/>
          <w:b/>
          <w:bCs/>
        </w:rPr>
      </w:pPr>
      <w:r w:rsidRPr="00B86881">
        <w:rPr>
          <w:rFonts w:cs="Arial"/>
          <w:b/>
          <w:bCs/>
        </w:rPr>
        <w:t xml:space="preserve">Policy 22 – 2016 – Lesbian Gay Bisexual Transgender Queer (LGBTQ) Protection Laws </w:t>
      </w:r>
    </w:p>
    <w:p w:rsidR="00DA65D4" w:rsidRPr="00B86881" w:rsidRDefault="00DA65D4" w:rsidP="00DA65D4">
      <w:pPr>
        <w:pStyle w:val="Body"/>
        <w:ind w:left="720"/>
        <w:rPr>
          <w:rFonts w:cs="Arial"/>
        </w:rPr>
      </w:pPr>
      <w:r w:rsidRPr="00B86881">
        <w:rPr>
          <w:rFonts w:cs="Arial"/>
        </w:rPr>
        <w:t xml:space="preserve">1. The OSMA supports the protection of Lesbian Gay Bisexual Transgender Queer (LGBTQ) individuals from discriminating practices and harassment. </w:t>
      </w:r>
    </w:p>
    <w:p w:rsidR="00DA65D4" w:rsidRPr="00B86881" w:rsidRDefault="00DA65D4" w:rsidP="00DA65D4">
      <w:pPr>
        <w:pStyle w:val="Body"/>
        <w:ind w:left="720"/>
        <w:rPr>
          <w:rFonts w:cs="Arial"/>
        </w:rPr>
      </w:pPr>
      <w:r w:rsidRPr="00B86881">
        <w:rPr>
          <w:rFonts w:cs="Arial"/>
        </w:rPr>
        <w:t xml:space="preserve">2. The OSMA advocates for equal rights protections to all patient populations. </w:t>
      </w:r>
    </w:p>
    <w:p w:rsidR="00DA65D4" w:rsidRPr="00B86881" w:rsidRDefault="00DA65D4" w:rsidP="00DA65D4">
      <w:pPr>
        <w:pStyle w:val="Body"/>
        <w:ind w:left="720"/>
        <w:rPr>
          <w:rFonts w:cs="Arial"/>
        </w:rPr>
      </w:pPr>
    </w:p>
    <w:p w:rsidR="00DA65D4" w:rsidRPr="00B86881" w:rsidRDefault="00DA65D4" w:rsidP="00DA65D4">
      <w:pPr>
        <w:pStyle w:val="Body"/>
        <w:rPr>
          <w:rFonts w:cs="Arial"/>
          <w:b/>
          <w:bCs/>
        </w:rPr>
      </w:pPr>
      <w:r w:rsidRPr="00B86881">
        <w:rPr>
          <w:rFonts w:cs="Arial"/>
          <w:b/>
          <w:bCs/>
        </w:rPr>
        <w:t xml:space="preserve">Policy 23 – 2016 – Expanding Gender Identity Options on Physician Intake Forms </w:t>
      </w:r>
    </w:p>
    <w:p w:rsidR="00DA65D4" w:rsidRPr="00B86881" w:rsidRDefault="00DA65D4" w:rsidP="00DA65D4">
      <w:pPr>
        <w:pStyle w:val="Body"/>
        <w:ind w:left="720"/>
        <w:rPr>
          <w:rFonts w:cs="Arial"/>
        </w:rPr>
      </w:pPr>
      <w:r w:rsidRPr="00B86881">
        <w:rPr>
          <w:rFonts w:cs="Arial"/>
        </w:rPr>
        <w:t>1. The OSMA supports non-mandatory patient intake forms that allows for sex (assigned at birth) and gender identification that are more inclusive than the binary male/female traditionally asked.</w:t>
      </w:r>
    </w:p>
    <w:p w:rsidR="00DA65D4" w:rsidRPr="00B86881" w:rsidRDefault="00DA65D4" w:rsidP="00DA65D4">
      <w:pPr>
        <w:pStyle w:val="Body"/>
        <w:ind w:firstLine="720"/>
        <w:rPr>
          <w:rFonts w:cs="Arial"/>
        </w:rPr>
      </w:pPr>
    </w:p>
    <w:p w:rsidR="00DA65D4" w:rsidRPr="00B86881" w:rsidRDefault="00DA65D4" w:rsidP="00DA65D4">
      <w:pPr>
        <w:pStyle w:val="Body"/>
        <w:rPr>
          <w:rFonts w:cs="Arial"/>
          <w:b/>
          <w:bCs/>
        </w:rPr>
      </w:pPr>
      <w:r w:rsidRPr="00B86881">
        <w:rPr>
          <w:rFonts w:cs="Arial"/>
          <w:b/>
          <w:bCs/>
        </w:rPr>
        <w:t xml:space="preserve">Policy 22 – 2017 – Opposition to the Practice of LGBTQ </w:t>
      </w:r>
      <w:r w:rsidRPr="00B86881">
        <w:rPr>
          <w:rFonts w:cs="Arial"/>
          <w:b/>
          <w:bCs/>
          <w:rtl/>
          <w:lang w:val="ar-SA"/>
        </w:rPr>
        <w:t>“</w:t>
      </w:r>
      <w:r w:rsidRPr="00B86881">
        <w:rPr>
          <w:rFonts w:cs="Arial"/>
          <w:b/>
          <w:bCs/>
        </w:rPr>
        <w:t xml:space="preserve">Conversion Therapy” or </w:t>
      </w:r>
      <w:r w:rsidRPr="00B86881">
        <w:rPr>
          <w:rFonts w:cs="Arial"/>
          <w:b/>
          <w:bCs/>
          <w:rtl/>
          <w:lang w:val="ar-SA"/>
        </w:rPr>
        <w:t>“</w:t>
      </w:r>
      <w:r w:rsidRPr="00B86881">
        <w:rPr>
          <w:rFonts w:cs="Arial"/>
          <w:b/>
          <w:bCs/>
        </w:rPr>
        <w:t xml:space="preserve">Reparative Therapy” </w:t>
      </w:r>
    </w:p>
    <w:p w:rsidR="00DA65D4" w:rsidRPr="00B86881" w:rsidRDefault="00DA65D4" w:rsidP="00DA65D4">
      <w:pPr>
        <w:pStyle w:val="Body"/>
        <w:ind w:left="720"/>
        <w:rPr>
          <w:rFonts w:cs="Arial"/>
        </w:rPr>
      </w:pPr>
      <w:r w:rsidRPr="00B86881">
        <w:rPr>
          <w:rFonts w:cs="Arial"/>
        </w:rPr>
        <w:t xml:space="preserve">1. The OSMA affirms that individuals who identify as homosexual, bisexual, transgender, or are otherwise not heteronormative are not inherently suffering from a mental disorder. </w:t>
      </w:r>
    </w:p>
    <w:p w:rsidR="00DA65D4" w:rsidRPr="00B86881" w:rsidRDefault="00DA65D4" w:rsidP="00DA65D4">
      <w:pPr>
        <w:pStyle w:val="Body"/>
        <w:ind w:left="720"/>
        <w:rPr>
          <w:rFonts w:cs="Arial"/>
        </w:rPr>
      </w:pPr>
      <w:r w:rsidRPr="00B86881">
        <w:rPr>
          <w:rFonts w:cs="Arial"/>
        </w:rPr>
        <w:t xml:space="preserve">2. The OSMA strongly opposes the practice of </w:t>
      </w:r>
      <w:r w:rsidRPr="00B86881">
        <w:rPr>
          <w:rFonts w:cs="Arial"/>
          <w:rtl/>
          <w:lang w:val="ar-SA"/>
        </w:rPr>
        <w:t>“</w:t>
      </w:r>
      <w:r w:rsidRPr="00B86881">
        <w:rPr>
          <w:rFonts w:cs="Arial"/>
        </w:rPr>
        <w:t>Conversion Therapy,” “Reparative Therapy” or other techniques aimed at changing a person</w:t>
      </w:r>
      <w:r w:rsidRPr="00B86881">
        <w:rPr>
          <w:rFonts w:cs="Arial"/>
          <w:rtl/>
        </w:rPr>
        <w:t>’</w:t>
      </w:r>
      <w:r w:rsidRPr="00B86881">
        <w:rPr>
          <w:rFonts w:cs="Arial"/>
        </w:rPr>
        <w:t xml:space="preserve">s sexual orientation or gender identity. </w:t>
      </w:r>
    </w:p>
    <w:p w:rsidR="00DA65D4" w:rsidRPr="00B86881" w:rsidRDefault="00DA65D4" w:rsidP="00DA65D4">
      <w:pPr>
        <w:pStyle w:val="Body"/>
        <w:ind w:left="720"/>
        <w:rPr>
          <w:rFonts w:cs="Arial"/>
        </w:rPr>
      </w:pPr>
    </w:p>
    <w:p w:rsidR="00DA65D4" w:rsidRPr="00B86881" w:rsidRDefault="00DA65D4" w:rsidP="00DA65D4">
      <w:pPr>
        <w:pStyle w:val="Body"/>
        <w:rPr>
          <w:rFonts w:cs="Arial"/>
          <w:b/>
          <w:bCs/>
        </w:rPr>
      </w:pPr>
      <w:r w:rsidRPr="00B86881">
        <w:rPr>
          <w:rFonts w:cs="Arial"/>
          <w:b/>
          <w:bCs/>
        </w:rPr>
        <w:lastRenderedPageBreak/>
        <w:t xml:space="preserve">Policy 25 – 2017 – Longitudinal Approach to Cultural Competency Dialogue on Eliminating Health Care Disparities </w:t>
      </w:r>
    </w:p>
    <w:p w:rsidR="00DA65D4" w:rsidRPr="00B86881" w:rsidRDefault="00DA65D4" w:rsidP="00D850EB">
      <w:pPr>
        <w:pStyle w:val="Body"/>
        <w:numPr>
          <w:ilvl w:val="0"/>
          <w:numId w:val="2"/>
        </w:numPr>
        <w:rPr>
          <w:rFonts w:cs="Arial"/>
        </w:rPr>
      </w:pPr>
      <w:r w:rsidRPr="00B86881">
        <w:rPr>
          <w:rFonts w:cs="Arial"/>
        </w:rPr>
        <w:t>The OSMA encourages all medical education institutions in Ohio to engage in expert facilitated, evidence based dialogue in cultural competency and the physician</w:t>
      </w:r>
      <w:r w:rsidRPr="00B86881">
        <w:rPr>
          <w:rFonts w:cs="Arial"/>
          <w:rtl/>
        </w:rPr>
        <w:t>’</w:t>
      </w:r>
      <w:r w:rsidRPr="00B86881">
        <w:rPr>
          <w:rFonts w:cs="Arial"/>
        </w:rPr>
        <w:t>s role in eliminating cultural health care disparities in medical treatment.</w:t>
      </w:r>
    </w:p>
    <w:sectPr w:rsidR="00DA65D4" w:rsidRPr="00B86881"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F44"/>
    <w:multiLevelType w:val="hybridMultilevel"/>
    <w:tmpl w:val="14F8D642"/>
    <w:styleLink w:val="ImportedStyle1"/>
    <w:lvl w:ilvl="0" w:tplc="4BB2582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A2868A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32EE556">
      <w:start w:val="1"/>
      <w:numFmt w:val="lowerRoman"/>
      <w:lvlText w:val="%3."/>
      <w:lvlJc w:val="left"/>
      <w:pPr>
        <w:ind w:left="2160" w:hanging="4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91050D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9207D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6D2BDFE">
      <w:start w:val="1"/>
      <w:numFmt w:val="lowerRoman"/>
      <w:lvlText w:val="%6."/>
      <w:lvlJc w:val="left"/>
      <w:pPr>
        <w:ind w:left="4320" w:hanging="4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5565CD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CED36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97EE368">
      <w:start w:val="1"/>
      <w:numFmt w:val="lowerRoman"/>
      <w:lvlText w:val="%9."/>
      <w:lvlJc w:val="left"/>
      <w:pPr>
        <w:ind w:left="6480" w:hanging="4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3EF32728"/>
    <w:multiLevelType w:val="hybridMultilevel"/>
    <w:tmpl w:val="8AC8C2E4"/>
    <w:lvl w:ilvl="0" w:tplc="9CAC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7104F"/>
    <w:multiLevelType w:val="hybridMultilevel"/>
    <w:tmpl w:val="14F8D642"/>
    <w:numStyleLink w:val="ImportedStyle1"/>
  </w:abstractNum>
  <w:abstractNum w:abstractNumId="3" w15:restartNumberingAfterBreak="0">
    <w:nsid w:val="4EE031A6"/>
    <w:multiLevelType w:val="hybridMultilevel"/>
    <w:tmpl w:val="96FA6EB8"/>
    <w:numStyleLink w:val="ImportedStyle2"/>
  </w:abstractNum>
  <w:abstractNum w:abstractNumId="4" w15:restartNumberingAfterBreak="0">
    <w:nsid w:val="5EF358DC"/>
    <w:multiLevelType w:val="hybridMultilevel"/>
    <w:tmpl w:val="96FA6EB8"/>
    <w:styleLink w:val="ImportedStyle2"/>
    <w:lvl w:ilvl="0" w:tplc="0F6C111E">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42A3B6">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E1A4012">
      <w:start w:val="1"/>
      <w:numFmt w:val="lowerRoman"/>
      <w:lvlText w:val="%3."/>
      <w:lvlJc w:val="left"/>
      <w:pPr>
        <w:ind w:left="2160" w:hanging="4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E5235D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76EA56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9E837F2">
      <w:start w:val="1"/>
      <w:numFmt w:val="lowerRoman"/>
      <w:lvlText w:val="%6."/>
      <w:lvlJc w:val="left"/>
      <w:pPr>
        <w:ind w:left="4320" w:hanging="4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A04626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0C0B22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720B074">
      <w:start w:val="1"/>
      <w:numFmt w:val="lowerRoman"/>
      <w:lvlText w:val="%9."/>
      <w:lvlJc w:val="left"/>
      <w:pPr>
        <w:ind w:left="6480" w:hanging="4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0841CA"/>
    <w:rsid w:val="001652D3"/>
    <w:rsid w:val="00185C1D"/>
    <w:rsid w:val="003B6DB6"/>
    <w:rsid w:val="004045F4"/>
    <w:rsid w:val="00527763"/>
    <w:rsid w:val="005C18C6"/>
    <w:rsid w:val="00794B56"/>
    <w:rsid w:val="008C737A"/>
    <w:rsid w:val="009500B3"/>
    <w:rsid w:val="00B86881"/>
    <w:rsid w:val="00C442BC"/>
    <w:rsid w:val="00D850EB"/>
    <w:rsid w:val="00DA65D4"/>
    <w:rsid w:val="00DA73CB"/>
    <w:rsid w:val="00F6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customStyle="1" w:styleId="Body">
    <w:name w:val="Body"/>
    <w:rsid w:val="00DA65D4"/>
    <w:pPr>
      <w:spacing w:after="0" w:line="276" w:lineRule="auto"/>
    </w:pPr>
    <w:rPr>
      <w:rFonts w:ascii="Arial" w:eastAsia="Arial Unicode MS" w:hAnsi="Arial" w:cs="Arial Unicode MS"/>
      <w:color w:val="000000"/>
      <w:u w:color="000000"/>
      <w14:textOutline w14:w="0" w14:cap="flat" w14:cmpd="sng" w14:algn="ctr">
        <w14:noFill/>
        <w14:prstDash w14:val="solid"/>
        <w14:bevel/>
      </w14:textOutline>
    </w:rPr>
  </w:style>
  <w:style w:type="numbering" w:customStyle="1" w:styleId="ImportedStyle1">
    <w:name w:val="Imported Style 1"/>
    <w:rsid w:val="00DA65D4"/>
    <w:pPr>
      <w:numPr>
        <w:numId w:val="3"/>
      </w:numPr>
    </w:pPr>
  </w:style>
  <w:style w:type="numbering" w:customStyle="1" w:styleId="ImportedStyle2">
    <w:name w:val="Imported Style 2"/>
    <w:rsid w:val="00DA65D4"/>
    <w:pPr>
      <w:numPr>
        <w:numId w:val="4"/>
      </w:numPr>
    </w:pPr>
  </w:style>
  <w:style w:type="paragraph" w:styleId="ListParagraph">
    <w:name w:val="List Paragraph"/>
    <w:basedOn w:val="Normal"/>
    <w:uiPriority w:val="34"/>
    <w:qFormat/>
    <w:rsid w:val="00DA7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36141">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7</cp:revision>
  <dcterms:created xsi:type="dcterms:W3CDTF">2020-01-22T16:19:00Z</dcterms:created>
  <dcterms:modified xsi:type="dcterms:W3CDTF">2020-01-23T20:09:00Z</dcterms:modified>
</cp:coreProperties>
</file>